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0" w:rsidRPr="003E59D0" w:rsidRDefault="00270586" w:rsidP="003E59D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850">
        <w:rPr>
          <w:rFonts w:ascii="Times New Roman" w:hAnsi="Times New Roman" w:cs="Times New Roman"/>
          <w:sz w:val="28"/>
          <w:szCs w:val="28"/>
        </w:rPr>
        <w:br/>
      </w:r>
      <w:r w:rsidR="0023075D" w:rsidRPr="003E5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РЕСУРСОСНАБЖЕНИЯ </w:t>
      </w:r>
    </w:p>
    <w:p w:rsidR="0023075D" w:rsidRPr="003E59D0" w:rsidRDefault="0023075D" w:rsidP="003E59D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9D0">
        <w:rPr>
          <w:rFonts w:ascii="Times New Roman" w:hAnsi="Times New Roman" w:cs="Times New Roman"/>
          <w:b/>
          <w:color w:val="000000"/>
          <w:sz w:val="24"/>
          <w:szCs w:val="24"/>
        </w:rPr>
        <w:t>нежилого помещения, используемого в коммерческих целях, в МКД</w:t>
      </w:r>
    </w:p>
    <w:p w:rsidR="00A85ADE" w:rsidRPr="003E59D0" w:rsidRDefault="00A85ADE" w:rsidP="003E59D0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ADE" w:rsidRPr="003E59D0" w:rsidRDefault="003E59D0" w:rsidP="003E59D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Cs/>
          <w:sz w:val="24"/>
          <w:szCs w:val="24"/>
        </w:rPr>
      </w:pPr>
      <w:r w:rsidRPr="003E59D0">
        <w:rPr>
          <w:rFonts w:ascii="Times New Roman" w:eastAsia="Calibri" w:hAnsi="Times New Roman" w:cs="Times New Roman"/>
          <w:bCs/>
          <w:sz w:val="24"/>
          <w:szCs w:val="24"/>
        </w:rPr>
        <w:t>г. Южноуральск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«__»________ 20__г</w:t>
      </w:r>
    </w:p>
    <w:p w:rsidR="00B65C99" w:rsidRPr="003E59D0" w:rsidRDefault="00B65C99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E" w:rsidRPr="003E59D0" w:rsidRDefault="00162F4D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96">
        <w:rPr>
          <w:rFonts w:ascii="Times New Roman" w:hAnsi="Times New Roman" w:cs="Times New Roman"/>
          <w:sz w:val="24"/>
          <w:szCs w:val="24"/>
        </w:rPr>
        <w:t>Акционерное Общество «Южноуральская теплосбытовая компания»,</w:t>
      </w:r>
      <w:r w:rsidRPr="00BD5C96">
        <w:rPr>
          <w:rFonts w:ascii="Times New Roman" w:hAnsi="Times New Roman" w:cs="Times New Roman"/>
          <w:i/>
          <w:sz w:val="24"/>
          <w:szCs w:val="24"/>
        </w:rPr>
        <w:t xml:space="preserve"> (АО «ЮТСК»)</w:t>
      </w:r>
      <w:r w:rsidR="00A85ADE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ADE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94530E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9144F" w:rsidRPr="003E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</w:t>
      </w:r>
      <w:r w:rsidR="00A85ADE" w:rsidRPr="003E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снабжающая</w:t>
      </w:r>
      <w:proofErr w:type="spellEnd"/>
      <w:r w:rsidR="00A85ADE" w:rsidRPr="003E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организация»</w:t>
      </w:r>
      <w:r w:rsidR="00A85ADE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162F4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BD5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C96">
        <w:rPr>
          <w:rFonts w:ascii="Times New Roman" w:hAnsi="Times New Roman" w:cs="Times New Roman"/>
          <w:b/>
          <w:bCs/>
          <w:iCs/>
          <w:sz w:val="24"/>
          <w:szCs w:val="24"/>
        </w:rPr>
        <w:t>Сунцова Александра Евгеньевича</w:t>
      </w:r>
      <w:r w:rsidRPr="00BD5C96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BD5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C96">
        <w:rPr>
          <w:rFonts w:ascii="Times New Roman" w:hAnsi="Times New Roman" w:cs="Times New Roman"/>
          <w:sz w:val="24"/>
          <w:szCs w:val="24"/>
        </w:rPr>
        <w:t>действующего на основании Устава Общества</w:t>
      </w:r>
      <w:r w:rsidR="00A85ADE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</w:t>
      </w:r>
      <w:r w:rsidR="00030F4C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</w:p>
    <w:p w:rsidR="007A646D" w:rsidRPr="003E59D0" w:rsidRDefault="00A85ADE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646D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5C99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</w:t>
      </w:r>
      <w:r w:rsidR="007A646D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B8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A646D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="004761B4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Помещение)</w:t>
      </w:r>
      <w:r w:rsidR="001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FE3"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62F4D" w:rsidRDefault="00162F4D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A646D" w:rsidRPr="00162F4D" w:rsidRDefault="007A646D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2F4D">
        <w:rPr>
          <w:rFonts w:ascii="Times New Roman" w:eastAsia="Times New Roman" w:hAnsi="Times New Roman" w:cs="Times New Roman"/>
          <w:sz w:val="16"/>
          <w:szCs w:val="16"/>
          <w:lang w:eastAsia="ru-RU"/>
        </w:rPr>
        <w:t>(N помещения, почтовый адрес многоквартирного дома)</w:t>
      </w:r>
    </w:p>
    <w:p w:rsidR="007A646D" w:rsidRPr="003E59D0" w:rsidRDefault="007A646D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162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7A646D" w:rsidRPr="00162F4D" w:rsidRDefault="007A646D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62F4D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физического лица - фамилия, имя, отчество (при наличии), паспортные</w:t>
      </w:r>
      <w:proofErr w:type="gramEnd"/>
    </w:p>
    <w:p w:rsidR="007A646D" w:rsidRPr="00162F4D" w:rsidRDefault="007A646D" w:rsidP="003E59D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2F4D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данные, для юридического лица – наименование, в лице ________, действующего на основании___________________________)</w:t>
      </w:r>
    </w:p>
    <w:p w:rsidR="00A85ADE" w:rsidRDefault="003E4FE3" w:rsidP="003E59D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именуемый в дальнейшем </w:t>
      </w:r>
      <w:r w:rsidRPr="003E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«Потребитель»,</w:t>
      </w:r>
      <w:r w:rsidR="001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A85ADE" w:rsidRPr="003E5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именуемые «Стороны», </w:t>
      </w:r>
      <w:r w:rsidR="00A85ADE" w:rsidRPr="003E59D0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настоящий договор </w:t>
      </w:r>
      <w:r w:rsidR="00A85ADE" w:rsidRPr="003E59D0">
        <w:rPr>
          <w:rFonts w:ascii="Times New Roman" w:eastAsia="Calibri" w:hAnsi="Times New Roman" w:cs="Times New Roman"/>
          <w:sz w:val="24"/>
          <w:szCs w:val="24"/>
        </w:rPr>
        <w:br/>
        <w:t xml:space="preserve">о нижеследующем: </w:t>
      </w:r>
    </w:p>
    <w:p w:rsidR="00162F4D" w:rsidRPr="003E59D0" w:rsidRDefault="00162F4D" w:rsidP="003E59D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C4A" w:rsidRPr="003E59D0" w:rsidRDefault="008C3C4A" w:rsidP="003E59D0">
      <w:pPr>
        <w:pStyle w:val="ae"/>
        <w:numPr>
          <w:ilvl w:val="0"/>
          <w:numId w:val="38"/>
        </w:numPr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9D0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6"/>
      </w:tblGrid>
      <w:tr w:rsidR="00CE13B8" w:rsidRPr="003E59D0" w:rsidTr="00CF1D65">
        <w:tc>
          <w:tcPr>
            <w:tcW w:w="9916" w:type="dxa"/>
          </w:tcPr>
          <w:tbl>
            <w:tblPr>
              <w:tblW w:w="991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5"/>
              <w:gridCol w:w="230"/>
            </w:tblGrid>
            <w:tr w:rsidR="00CE13B8" w:rsidRPr="003E59D0" w:rsidTr="0063361D">
              <w:trPr>
                <w:trHeight w:val="262"/>
              </w:trPr>
              <w:tc>
                <w:tcPr>
                  <w:tcW w:w="9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89D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1.1. Ресурсоснабжающая организация осуществляет п</w:t>
                  </w:r>
                  <w:r w:rsidR="001E34C1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оставку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Потребителю, занимающему Помещение по адресу:- ______________________________________ площадью: S = ________  м</w:t>
                  </w:r>
                  <w:proofErr w:type="gramStart"/>
                  <w:r w:rsidRPr="00162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65B7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тепловой энергии и</w:t>
                  </w:r>
                  <w:r w:rsidR="000E107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65B7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горячей воды</w:t>
                  </w:r>
                  <w:r w:rsidR="009935D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65B7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целей отопления и горячего водоснабжения 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(далее – коммунальные ресурсы) с необходимыми параметрами качества в точке поставки, расположенной на границе раздела тепловых сетей между</w:t>
                  </w:r>
                </w:p>
                <w:p w:rsidR="00162F4D" w:rsidRDefault="006C189D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Ресурсоснабжающей</w:t>
                  </w:r>
                  <w:proofErr w:type="spell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организацией и Исполнителем коммунальных услуг </w:t>
                  </w:r>
                  <w:r w:rsidR="0096749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МКД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(Управляющая компания, ТСЖ, ЖК, ЖСК).</w:t>
                  </w:r>
                </w:p>
                <w:p w:rsidR="00D53BDD" w:rsidRPr="003E59D0" w:rsidRDefault="00D53BDD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Границы ответственности между </w:t>
                  </w:r>
                  <w:proofErr w:type="spellStart"/>
                  <w:r w:rsidR="00181B92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Ресурсоснабжающей</w:t>
                  </w:r>
                  <w:proofErr w:type="spellEnd"/>
                  <w:r w:rsidR="00181B92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организацией и Потребителем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r w:rsidR="0025504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состояние и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обслуживани</w:t>
                  </w:r>
                  <w:r w:rsidR="0025504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тепловых сетей, а также за режим поставки и качество коммунальных ресурсов определяются их балансовой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принадлежностью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фиксируется в акте разграничения балансовой принадлежности тепловых сетей и эксплуатационной ответственности сторон, который является неотъемлемой частью настоящего договора (Приложение № </w:t>
                  </w:r>
                  <w:r w:rsidR="00183ED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:rsidR="006C189D" w:rsidRPr="003E59D0" w:rsidRDefault="006C189D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5B7B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Тепловая нагрузка: </w:t>
                  </w:r>
                </w:p>
                <w:p w:rsidR="009D2AF5" w:rsidRPr="003E59D0" w:rsidRDefault="009D2AF5" w:rsidP="003E59D0">
                  <w:pPr>
                    <w:pStyle w:val="ae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отопление: </w:t>
                  </w:r>
                </w:p>
                <w:p w:rsidR="009D2AF5" w:rsidRPr="003E59D0" w:rsidRDefault="009D2AF5" w:rsidP="003E59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тепловая энергия </w:t>
                  </w:r>
                  <w:r w:rsidR="00B672F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 Гкал/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9D2AF5" w:rsidRPr="003E59D0" w:rsidRDefault="009D2AF5" w:rsidP="003E59D0">
                  <w:pPr>
                    <w:pStyle w:val="ae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горячее водоснабжение, в т.ч.: </w:t>
                  </w:r>
                </w:p>
                <w:p w:rsidR="009D2AF5" w:rsidRPr="003E59D0" w:rsidRDefault="009D2AF5" w:rsidP="003E59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тепловая энергия </w:t>
                  </w:r>
                  <w:r w:rsidR="00B672F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E3D19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max</w:t>
                  </w:r>
                  <w:proofErr w:type="spell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716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 Гкал/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9D2AF5" w:rsidRPr="003E59D0" w:rsidRDefault="00B672FA" w:rsidP="003E59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 w:rsidR="00162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9D2AF5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</w:t>
                  </w:r>
                  <w:proofErr w:type="spellEnd"/>
                  <w:r w:rsidR="009D2AF5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AF716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D2AF5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 Гкал/</w:t>
                  </w:r>
                  <w:proofErr w:type="gramStart"/>
                  <w:r w:rsidR="009D2AF5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proofErr w:type="gramEnd"/>
                  <w:r w:rsidR="009D2AF5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9D2AF5" w:rsidRPr="003E59D0" w:rsidRDefault="009D2AF5" w:rsidP="003E59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теплоноситель</w:t>
                  </w:r>
                  <w:r w:rsidR="00B672F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AF716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 м3/ч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Назначение Помещения на момент заключения договора:  ____________________________</w:t>
                  </w:r>
                  <w:r w:rsidR="00162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_________.</w:t>
                  </w:r>
                </w:p>
                <w:p w:rsidR="00CE13B8" w:rsidRPr="003E59D0" w:rsidRDefault="00CE13B8" w:rsidP="00162F4D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персонала, работающего в Помещении на момент заключения настоящего договора составляет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 человек, количество водоразборных точек, установленных в Помещении  составляет ______ (в случае отсутствия проекта указанные данные являются основой для расчета нагрузки на горячее водоснабжения)</w:t>
                  </w:r>
                  <w:r w:rsidR="00162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C189D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13B8" w:rsidRPr="003E59D0" w:rsidTr="0063361D">
              <w:trPr>
                <w:trHeight w:val="262"/>
              </w:trPr>
              <w:tc>
                <w:tcPr>
                  <w:tcW w:w="9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Потребитель оплачивает приобретенный коммунальный ресурс в порядке и сроки, установленные настоящим договором.</w:t>
                  </w:r>
                </w:p>
                <w:p w:rsidR="00CE13B8" w:rsidRPr="003E59D0" w:rsidRDefault="00CE13B8" w:rsidP="003E59D0">
                  <w:pPr>
                    <w:pStyle w:val="ae"/>
                    <w:numPr>
                      <w:ilvl w:val="1"/>
                      <w:numId w:val="38"/>
                    </w:numPr>
                    <w:spacing w:after="0" w:line="240" w:lineRule="auto"/>
                    <w:ind w:left="0" w:firstLine="0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</w:t>
                  </w:r>
                  <w:r w:rsidR="0096749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полнении настоящего Договора, а также по всем вопросам, не оговоренным настоящим Договором, стороны обязуются руководствоваться: </w:t>
                  </w:r>
                </w:p>
                <w:p w:rsidR="00EB6CFD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гражданским   законодательством РФ, регулирующим отношения по энергоснабжению; </w:t>
                  </w:r>
                </w:p>
                <w:p w:rsidR="00EE6111" w:rsidRPr="003E59D0" w:rsidRDefault="00EE6111" w:rsidP="003E59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 Федеральным </w:t>
                  </w:r>
                  <w:hyperlink r:id="rId9" w:history="1">
                    <w:r w:rsidRPr="003E59D0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законом</w:t>
                    </w:r>
                  </w:hyperlink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27.07.2010  № 190-ФЗ «О теплоснабжении»;</w:t>
                  </w:r>
                </w:p>
                <w:p w:rsidR="00DA52B7" w:rsidRPr="003E59D0" w:rsidRDefault="00EE6111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A52B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  постановлением Правительства РФ от 08.08.2012 № 808 «Об организации теплоснабжения в </w:t>
                  </w:r>
                  <w:r w:rsidR="00C92EB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DA52B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оссийской </w:t>
                  </w:r>
                  <w:r w:rsidR="00C92EB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</w:t>
                  </w:r>
                  <w:r w:rsidR="00DA52B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едерации и о внесении изменений в некоторые акты правительства российской федерации»; </w:t>
                  </w:r>
                </w:p>
                <w:p w:rsidR="006B5A56" w:rsidRPr="003E59D0" w:rsidRDefault="006B5A5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Правилами коммерческого учета тепловой энергии, теплоносителя, утвержденными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постановлением Правительства РФ от 18.11.2013 № 1034;</w:t>
                  </w:r>
                </w:p>
                <w:p w:rsidR="006B5A56" w:rsidRPr="003E59D0" w:rsidRDefault="006B5A5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от 17.03.2014 № 99/пр.</w:t>
                  </w:r>
                </w:p>
                <w:p w:rsidR="00B22F3A" w:rsidRPr="003E59D0" w:rsidRDefault="00BA293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Федеральным законом от 07.12.2011 № 416-ФЗ «О водоснабжении и водоотведении»;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Правилами организации коммерческого учета воды, сточных вод, утвержденных постановлением Правительства РФ от 04.09.2013 №776;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 № 354</w:t>
                  </w:r>
                  <w:r w:rsidR="008F28DF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(далее - Правила № 354)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BA293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иными нормативными правовыми актами.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38"/>
                    </w:numPr>
                    <w:spacing w:after="0" w:line="240" w:lineRule="auto"/>
                    <w:ind w:left="0" w:firstLine="0"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ПРАВА И ОБЯЗАННОСТИ СТОРОН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 Ресурсоснабжающая организация обязана:</w:t>
                  </w:r>
                </w:p>
                <w:p w:rsidR="00842061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2.1.1. Поставлять коммунальный ресурс надлежащего качества в соответствии с требованиями законодательства РФ и настоящим договором на границу раздела тепловых сетей между </w:t>
                  </w:r>
                  <w:proofErr w:type="spellStart"/>
                  <w:r w:rsidR="00D93DBD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Ресурсоснабжающей</w:t>
                  </w:r>
                  <w:proofErr w:type="spellEnd"/>
                  <w:r w:rsidR="00D93DBD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организацией</w:t>
                  </w:r>
                  <w:r w:rsidR="00FA2A74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 </w:t>
                  </w:r>
                  <w:r w:rsidR="00842061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Исполнителем коммунальных услуг в МКД.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Производить в установленном действующ</w:t>
                  </w:r>
                  <w:r w:rsidR="00ED176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 законодательством порядке расчет и перерасчеты стоимости поставляемого коммунального ресурса.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Производить непосредственно при обращении Потребителя проверку правильности исчисления размера платы.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  Принимать меры по устранению аварий в работе системы энергоснабжения Ресурсоснабжающей организации.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порядке и сроки, установленные настоящим договором, выставлять</w:t>
                  </w:r>
                  <w:r w:rsidR="007410A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Потребителю</w:t>
                  </w:r>
                  <w:r w:rsidR="007410A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счета-фактуры</w:t>
                  </w:r>
                  <w:r w:rsidR="00CE7A5F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платежные документы для оплаты потребленных в расчетном периоде коммунальных ресурсов согласно условиям настоящего договора.</w:t>
                  </w:r>
                </w:p>
                <w:p w:rsidR="007410AA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Осуществлять допуск</w:t>
                  </w:r>
                  <w:r w:rsidR="007410A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эксплуатации узлов коммерческого учета </w:t>
                  </w:r>
                  <w:r w:rsidR="00002B42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коммунальных ресурсов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Потребителя, осуществлять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состоянием узлов коммерческого учета Потребителя.</w:t>
                  </w:r>
                </w:p>
                <w:p w:rsidR="007410AA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Информировать через средства массовой информации Потребителя, не менее чем за 10 (десять) дней, о сроках проведения плановых ремонтных работ, когда теплоснабжение будет прекращено или ограничено, или будут снижены надежность и качество поставки тепловой энергии и горячей воды.</w:t>
                  </w:r>
                </w:p>
                <w:p w:rsidR="007410AA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Принимать от Потребителя в порядке и сроки, предусмотренные действующим законодательством сообщения о фактах ненадлежащего качества коммунального ресурса, организовать и проводить проверку такого факта с составлением соответствующего акта.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Нести иные обязанности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предусмотренные действующим законодательством, с учетом особенностей, установленных нормативными актами в сфере теплоснабжения.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2.2.  Ресурсоснабжающая организация вправе: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2.2.1. Требовать от Потребителя внесения платы за поставленные коммунальные ресурсы в порядке и сроки, предусмотренные настоящим договором.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2.2.2. Требовать от Потребителя своевременной передачи сведений об объемах, потребленных в расчетном периоде коммунального ресурса, при наличии приборов учета.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2.2.3. Уведомлять о состоянии расчётов за отпущенные коммунальные ресурсы посредством факсимильной, электронной и сотовой связи.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2.2.4. Приостанавливать или ограничивать в порядке, установленном действующим законодательством, предоставление коммунального ресурса по настоящему договору.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2.2.5. Осуществлять иные права, предусмотренные действующим законодательством.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 Потребитель обязан: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2.3.1. Оплачивать потребленные</w:t>
                  </w:r>
                  <w:r w:rsidR="007410A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коммунальные ресурсы в порядке и сроки, установленные настоящим договором.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2.3.2. Принимать необходимые меры по сохранности систем теплоснабжения, находящихся в его собственности, владении либо пользовании (на его балансе), в случаях отключения тепловых сетей во время отопительного сезона.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2.3.3. Поддерживать в исправном техническом состоянии </w:t>
                  </w: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теплопотребляющее</w:t>
                  </w:r>
                  <w:proofErr w:type="spell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оборудование, теплопроводы, изоляцию, приборы коммерческого учета, производить планово-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предупредительный ремонт и наладку оборудования, приборов учета и обеспечивать их нормальную работу.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2.3.4. Обеспечить беспрепятственный допуск</w:t>
                  </w:r>
                  <w:r w:rsidR="006B60F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представителей Ресурсоснабжающей организации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занимаемое нежилое помещение, к приборам учета</w:t>
                  </w:r>
                  <w:r w:rsidR="00C2135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теплопотребляющим</w:t>
                  </w:r>
                  <w:proofErr w:type="spell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энергоустановкам и документации </w:t>
                  </w:r>
                  <w:r w:rsidR="006B60F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целях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контроля выполнения договорных условий энергоснабжения, проведения мероприятий по ограничению энергоснабжения, осмотра приборов учета в соответствии с действующим законодательством.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2.3.5. При изменении банковских реквизитов, наименования Потребителя, юридического и почтового адреса Потребителя, руководителя</w:t>
                  </w:r>
                  <w:r w:rsidR="00852E3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физических лиц - при изменении реквизитов, указанных в разделе 8 Договора</w:t>
                  </w:r>
                  <w:r w:rsidR="00852E3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в течение 3 (трех) дней письменно сообщать Ресурсоснабжающей организации с приложением подтверждающих документов.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2.3.6. Выполнять в установленные сроки рекомендации Ресурсоснабжающей организации об устранении недостатков в устройстве, эксплуатации обслуживании систем теплопотребления.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2.3.7. При наличии </w:t>
                  </w:r>
                  <w:r w:rsidR="006C141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индивидуальных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приборов учета в сроки, указанные в п.3.</w:t>
                  </w:r>
                  <w:r w:rsidR="0096749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настоящего договора снимать и передавать показания приборов учета </w:t>
                  </w:r>
                  <w:r w:rsidR="00674821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адрес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Ресурсоснабжающей организации.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2.3.8. Потребитель ежеквартально подписывает</w:t>
                  </w:r>
                  <w:r w:rsidR="0080695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составленный  Ресурсоснабжающей организацией акт сверки взаимных расчетов на 1-е число месяца, следующего за кварталом. В течение 10-и рабочих дней с момента получения, Потребитель обязан вернуть подписанный со своей стороны акт сверки в Ресурсоснабжающую организацию.</w:t>
                  </w:r>
                </w:p>
                <w:p w:rsidR="001415F7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2.3.9. При отсутствии приборов учета на дату заключения настоящего договора, установить не позднее 2 (двух) месяцев с момента заключения настоящего договора и сдать в эксплуатацию</w:t>
                  </w:r>
                  <w:r w:rsidR="001415F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1415F7" w:rsidRPr="003E59D0" w:rsidRDefault="001A0266" w:rsidP="003E59D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415F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приборы учета горячего водоснабжения; </w:t>
                  </w:r>
                </w:p>
                <w:p w:rsidR="00CE13B8" w:rsidRPr="003E59D0" w:rsidRDefault="001415F7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приборы учёта узла учета тепловой энергии и теплоносителя </w:t>
                  </w:r>
                  <w:r w:rsidR="00AA5EE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наличии отдельного теплового ввода</w:t>
                  </w:r>
                  <w:r w:rsidR="00AA5EE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2.3.10. Немедленно сообщать о неисправностях приборов учета в Ресурсоснабжающую организацию по адресу, указанному в разделе 8 Договора,  подав письменное заявление в течение суток с момента выхода из строя приборов учета.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2.3.11. Обеспечить сохранность пломб и знаков поверки на приборах коммерческого учета. Нарушение сохранности пломб (в том числе их отсутствие) влечет за собой применение расчетного способа в порядке, предусмотренном законодательством Российской Федерации.</w:t>
                  </w:r>
                </w:p>
                <w:p w:rsidR="00960C23" w:rsidRPr="003E59D0" w:rsidRDefault="00960C2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 Потребитель не вправе:</w:t>
                  </w:r>
                </w:p>
                <w:p w:rsidR="00960C23" w:rsidRPr="003E59D0" w:rsidRDefault="00960C2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2.4.1. Использовать бытовые оборудование, мощность подключения которого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потребителей.</w:t>
                  </w:r>
                </w:p>
                <w:p w:rsidR="00960C23" w:rsidRPr="003E59D0" w:rsidRDefault="00960C2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2.4.2. Производить слив теплоносителя из системы отопления без разрешения исполнителя.</w:t>
                  </w:r>
                </w:p>
                <w:p w:rsidR="00960C23" w:rsidRPr="003E59D0" w:rsidRDefault="00960C2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2.4.3. 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дом.</w:t>
                  </w:r>
                </w:p>
                <w:p w:rsidR="00960C23" w:rsidRPr="003E59D0" w:rsidRDefault="00960C2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2.4.4.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            </w:r>
                </w:p>
                <w:p w:rsidR="00960C23" w:rsidRPr="003E59D0" w:rsidRDefault="00960C2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</w:t>
                  </w:r>
                  <w:r w:rsidR="00A3751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B7575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Потребитель вправе: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B7575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 Получать в объемах, предусмотренных настоящим договором и надлежащего качества коммунальный ресурс.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B7575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 Получать сведения о правильности исчисления размера платы за коммунальный ресурс, состоянии взаиморасчетов.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B7575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.3. На перерасчет платы за поставленный коммунальный ресурс в соответствии с действующим законодательством.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B7575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.4. Осуществлять иные права, предусмотренные действующим законодательством.</w:t>
                  </w:r>
                </w:p>
                <w:p w:rsidR="00CE13B8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62F4D" w:rsidRPr="003E59D0" w:rsidRDefault="00162F4D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38"/>
                    </w:numPr>
                    <w:spacing w:after="0" w:line="240" w:lineRule="auto"/>
                    <w:ind w:left="0" w:firstLine="0"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ПОРЯДОК  РАСЧЕТОВ  ЗА  КОММУНАЛЬНЫЕ РЕСУРСЫ</w:t>
                  </w:r>
                </w:p>
                <w:p w:rsidR="0058674C" w:rsidRPr="003E59D0" w:rsidRDefault="00BE0BF6" w:rsidP="003E59D0">
                  <w:pPr>
                    <w:pStyle w:val="Default"/>
                    <w:contextualSpacing/>
                    <w:mirrorIndents/>
                    <w:jc w:val="both"/>
                  </w:pPr>
                  <w:r w:rsidRPr="003E59D0">
                    <w:t xml:space="preserve">3.1. Определение объема потребленной в нежилом помещении тепловой энергии на нужды отопления осуществляется в соответствии с Правилами № 354. </w:t>
                  </w:r>
                </w:p>
                <w:p w:rsidR="00720CFD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части горячего водоснабжения объем потребления коммунальных ресурсов определяется в соответствии с показаниями индивидуальных приборов учета, а при их отсутствии</w:t>
                  </w:r>
                  <w:r w:rsidR="0058674C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соответствии с договорными нагрузками.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E0BF6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3.2. Индивидуальный прибор учета считается вышедшим из строя в случаях:</w:t>
                  </w:r>
                </w:p>
                <w:p w:rsidR="00BE0BF6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а) не отображения приборами учета результатов измерений;</w:t>
                  </w:r>
                </w:p>
                <w:p w:rsidR="00BE0BF6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б) нарушения контрольных пломб и (или) знаков поверки;</w:t>
                  </w:r>
                </w:p>
                <w:p w:rsidR="00BE0BF6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в) механического повреждения прибора учета;</w:t>
                  </w:r>
                </w:p>
                <w:p w:rsidR="00BE0BF6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г) превышения допустимой погрешности показаний прибора учета;</w:t>
                  </w:r>
                </w:p>
                <w:p w:rsidR="00BE0BF6" w:rsidRPr="003E59D0" w:rsidRDefault="00BE0BF6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д) истечения </w:t>
                  </w: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межповерочного</w:t>
                  </w:r>
                  <w:proofErr w:type="spell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интервала поверки приборов учета.</w:t>
                  </w:r>
                </w:p>
                <w:p w:rsidR="0028461B" w:rsidRPr="003E59D0" w:rsidRDefault="00BE0BF6" w:rsidP="003E59D0">
                  <w:pPr>
                    <w:pStyle w:val="Default"/>
                    <w:contextualSpacing/>
                    <w:mirrorIndents/>
                  </w:pPr>
                  <w:r w:rsidRPr="003E59D0">
                    <w:t xml:space="preserve">3.3. Сведения о приборах учета </w:t>
                  </w:r>
                  <w:r w:rsidR="00FE2125" w:rsidRPr="003E59D0">
                    <w:t xml:space="preserve">тепловой энергии и горячей воды указаны в Приложении № </w:t>
                  </w:r>
                  <w:r w:rsidR="00CF5F72" w:rsidRPr="003E59D0">
                    <w:t>1</w:t>
                  </w:r>
                  <w:r w:rsidR="00FE2125" w:rsidRPr="003E59D0">
                    <w:t xml:space="preserve"> настоящего договора</w:t>
                  </w:r>
                  <w:r w:rsidR="0028461B" w:rsidRPr="003E59D0">
                    <w:t>.</w:t>
                  </w:r>
                </w:p>
                <w:p w:rsidR="00BE0BF6" w:rsidRPr="003E59D0" w:rsidRDefault="0028461B" w:rsidP="003E59D0">
                  <w:pPr>
                    <w:pStyle w:val="Default"/>
                    <w:contextualSpacing/>
                    <w:mirrorIndents/>
                    <w:jc w:val="both"/>
                  </w:pPr>
                  <w:r w:rsidRPr="003E59D0">
                    <w:t>В случае если в многоквартирном доме не выбран либо не реализован выбранный способ управления или выбрана непосредственная форма управления, Ресурсоснабжающая организация начисляет Потребителю плату за коммунальн</w:t>
                  </w:r>
                  <w:r w:rsidR="00993581" w:rsidRPr="003E59D0">
                    <w:t>ые</w:t>
                  </w:r>
                  <w:r w:rsidRPr="003E59D0">
                    <w:t xml:space="preserve"> </w:t>
                  </w:r>
                  <w:r w:rsidR="00993581" w:rsidRPr="003E59D0">
                    <w:t>ресурсы</w:t>
                  </w:r>
                  <w:r w:rsidRPr="003E59D0">
                    <w:t>, п</w:t>
                  </w:r>
                  <w:r w:rsidR="00993581" w:rsidRPr="003E59D0">
                    <w:t>оставленные</w:t>
                  </w:r>
                  <w:r w:rsidRPr="003E59D0">
                    <w:t xml:space="preserve"> за расчетный период на общедомовые нужды в многоквартирном доме, в соответствии с Разделом VII Приложения № 2 Правил 354. </w:t>
                  </w:r>
                  <w:r w:rsidR="00FE2125" w:rsidRPr="003E59D0">
                    <w:t xml:space="preserve"> </w:t>
                  </w:r>
                </w:p>
                <w:p w:rsidR="00206764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E041D2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При наличии</w:t>
                  </w:r>
                  <w:r w:rsidR="00A537A4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Потребителя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0159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</w:t>
                  </w:r>
                  <w:r w:rsidR="005C1042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</w:t>
                  </w:r>
                  <w:r w:rsidR="0020159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прибор</w:t>
                  </w:r>
                  <w:r w:rsidR="005C1042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="0020159B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учета коммунальных ресурсов (тепловой энергии и горячей воды)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показания приборов учета предоставляются Потребителем в адрес Ресурсоснабжающей организации с 2</w:t>
                  </w:r>
                  <w:r w:rsidR="00C26A0F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2</w:t>
                  </w:r>
                  <w:r w:rsidR="00C26A0F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число каждого месяца посредством Личного кабинета на сайте, расположенного по адресу: _____________.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 случае отсутствия возможности передачи показани</w:t>
                  </w:r>
                  <w:r w:rsidR="003042AA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Личном кабинете, показания приборов учета предоставляются Потребителем в адрес Ресурсоснабжающей организации с 2</w:t>
                  </w:r>
                  <w:r w:rsidR="002812E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2</w:t>
                  </w:r>
                  <w:r w:rsidR="002812E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число каждого месяца на бумажном носителе</w:t>
                  </w:r>
                  <w:r w:rsidR="00206764" w:rsidRPr="003E5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6764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адресу:____________________</w:t>
                  </w:r>
                  <w:r w:rsidR="00162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  <w:r w:rsidR="00206764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13EC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Расчетным периодом является календарный месяц. </w:t>
                  </w:r>
                </w:p>
                <w:p w:rsidR="003C2F8D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1005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3C2F8D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</w:t>
                  </w:r>
                  <w:r w:rsidR="00AC4267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(Приложение 3).</w:t>
                  </w:r>
                </w:p>
                <w:p w:rsidR="003C2F8D" w:rsidRPr="003E59D0" w:rsidRDefault="003C2F8D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изменения тарифов на тепловую энергию и (или) теплоноситель, цена настоящего Договора подлежит изменению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даты введения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действие новых тарифов на тепловую энергию и (или) теплоноситель.</w:t>
                  </w:r>
                </w:p>
                <w:p w:rsidR="003C2F8D" w:rsidRPr="003E59D0" w:rsidRDefault="003C2F8D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            </w:r>
                </w:p>
                <w:p w:rsidR="00B65C99" w:rsidRPr="003E59D0" w:rsidRDefault="00B65C99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3.7. Для потребителей – юридических лиц:</w:t>
                  </w:r>
                </w:p>
                <w:p w:rsidR="004A4E90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Оплата за поставленны</w:t>
                  </w:r>
                  <w:r w:rsidR="00AB71D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коммунальны</w:t>
                  </w:r>
                  <w:r w:rsidR="00AB71D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ресурс</w:t>
                  </w:r>
                  <w:r w:rsidR="00AB71D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производится по платежным документам (счетам-фактурам, актам приема-передачи)</w:t>
                  </w:r>
                </w:p>
                <w:p w:rsidR="004A4E90" w:rsidRPr="003E59D0" w:rsidRDefault="00B70B19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Вариант 1:</w:t>
                  </w:r>
                  <w:r w:rsidR="004A4E9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обязательном порядке полученным под роспись Потребителем в Ресурсоснабжающей организации не позднее 8-го числа месяца, следующего </w:t>
                  </w:r>
                  <w:proofErr w:type="gramStart"/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gramEnd"/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расчетным</w:t>
                  </w:r>
                  <w:r w:rsidR="0065378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625A8" w:rsidRPr="003E59D0" w:rsidRDefault="00B70B19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Вариант 2:</w:t>
                  </w:r>
                  <w:r w:rsidR="004A4E9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A4E9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направленным</w:t>
                  </w:r>
                  <w:proofErr w:type="gramEnd"/>
                  <w:r w:rsidR="004A4E9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Ресурсоснабжающей орг</w:t>
                  </w:r>
                  <w:r w:rsidR="00C163DC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4A4E9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низацией </w:t>
                  </w:r>
                  <w:r w:rsidR="0021398C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</w:t>
                  </w:r>
                  <w:r w:rsidR="008625A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почтовому адресу __________________________________</w:t>
                  </w:r>
                  <w:r w:rsidR="0065378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41EE3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случае предоставления Потребителем расчетного счета, в банк Потребителя выставляются в порядке акцепта платежные требования на оплату поставленн</w:t>
                  </w:r>
                  <w:r w:rsidR="00351E7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коммунальн</w:t>
                  </w:r>
                  <w:r w:rsidR="00351E7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ресурс</w:t>
                  </w:r>
                  <w:r w:rsidR="00351E7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 случае оформления Потребителем дополнительного соглашения об организации электронного документооборота (ЭДО) к настоящему договору стороны обмениваются первичными документами в электронном виде с использованием усиленной квалифицированной электронной цифровой подписи.</w:t>
                  </w:r>
                  <w:r w:rsidR="0048754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Оплата Потребителем</w:t>
                  </w:r>
                  <w:r w:rsidR="00351E7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коммунальных ресурсов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осуществляется в следующем порядке:</w:t>
                  </w: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43"/>
                    </w:numPr>
                    <w:spacing w:after="0" w:line="240" w:lineRule="auto"/>
                    <w:ind w:left="0" w:firstLine="0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18-го числа расчетного месяца в размере 35 процентов стоимости величины ожидаемого потребления месяца (первый период платежа);</w:t>
                  </w: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43"/>
                    </w:numPr>
                    <w:spacing w:after="0" w:line="240" w:lineRule="auto"/>
                    <w:ind w:left="0" w:firstLine="0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 последнего числа расчетного месяца в размере 50 процентов стоимости величины ожидаемого потребления месяца (второй период платежа). </w:t>
                  </w:r>
                </w:p>
                <w:p w:rsidR="00760673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Счета на оплату предварительного платежа, подписанные с факсимильным воспроизведением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подписей полномочных представителей Ресурсоснабжающей организации, Потребитель получает</w:t>
                  </w:r>
                  <w:r w:rsidR="00BB58B6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60673" w:rsidRPr="003E59D0" w:rsidRDefault="000B2F64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Вариант</w:t>
                  </w:r>
                  <w:r w:rsidR="00F26147" w:rsidRPr="003E59D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1:</w:t>
                  </w:r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 роспись не позднее 8-го числа расчетного месяца в Ресурсоснабжающей организации</w:t>
                  </w:r>
                  <w:r w:rsidR="007606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CE13B8" w:rsidRPr="003E59D0" w:rsidRDefault="000B2F64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Вариант</w:t>
                  </w:r>
                  <w:r w:rsidR="006D08FE" w:rsidRPr="003E59D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2:</w:t>
                  </w:r>
                  <w:r w:rsidR="007606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почтовому адресу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60673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__________________________________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нарушении сроков оплаты первого периода платежа, второго периода платежа Потребитель оплачивает пени в размере, установленном действующим законодательством.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Величина ожидаемого потребления тепловой энергии (в Гкал) и горячей воды (в </w:t>
                  </w: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куб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определяется </w:t>
                  </w:r>
                  <w:proofErr w:type="spell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Ресурсоснабжающей</w:t>
                  </w:r>
                  <w:proofErr w:type="spell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организацией самостоятельно из расчета фактического потребления в соответствующем периоде прошлого года с учетом динамики изменения потребления за предыдущие месяцы текущего года с учетом ожидаемой температуры наружного воздуха.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3) оплата за фактически потребленн</w:t>
                  </w:r>
                  <w:r w:rsidR="00622DC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ые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истекшем месяце </w:t>
                  </w:r>
                  <w:r w:rsidR="00622DC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коммунальные ресурсы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(окончательный платеж) с учетом средств, ранее внесенных Потребителем в качестве оплаты за </w:t>
                  </w:r>
                  <w:r w:rsidR="00622DC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коммунальные ресурсы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расчетном периоде, осуществляется в срок до 10-го числа месяца, следующего за месяцем, за который осуществляется оплата. В случае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если объем фактического потребления</w:t>
                  </w:r>
                  <w:r w:rsidR="00622DC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коммунальных ресурсов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истекший месяц меньше планового объема, излишне уплаченная сумма засчитывается в счет платежа за следующий месяц.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срок до 5-го числа месяца, следующего за расчётным, Ресурсоснабжающая организация производит итоговый расчёт количества и стоимости принятой</w:t>
                  </w:r>
                  <w:r w:rsidR="009B6CCC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тепловой энергии и горячей воды и выставляет платёжные документы.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Если дата окончательных расчетов приходится на выходные или праздничные дни, то днем выставления платежных документов является день, следующий за ними.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B65C99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Для потребителей – физических лиц:</w:t>
                  </w:r>
                </w:p>
                <w:p w:rsidR="00CE13B8" w:rsidRPr="003E59D0" w:rsidRDefault="00220053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</w:t>
                  </w:r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лата за коммунальные ресурсы вносится ежемесячно, до 10-го числа месяца, следующего за истекшим расчетным периодом, за который производится оплата, если договором управления многоквартирным домом либо решением общего </w:t>
                  </w:r>
                  <w:proofErr w:type="gramStart"/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собрания членов товарищества собственников жилья</w:t>
                  </w:r>
                  <w:proofErr w:type="gramEnd"/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или кооператива (при предоставлении коммунальных услуг товариществом или кооперативом), не установлен иной срок внесения платы за коммунальные услуги.</w:t>
                  </w:r>
                </w:p>
                <w:p w:rsidR="00666BC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Потребитель вправе осуществлять оплату любыми не запрещенными законодательством способами</w:t>
                  </w:r>
                  <w:r w:rsidR="00666BC8" w:rsidRPr="003E59D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38"/>
                    </w:numPr>
                    <w:spacing w:after="0" w:line="240" w:lineRule="auto"/>
                    <w:ind w:left="0" w:firstLine="0"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ОСОБЫЕ УСЛОВИЯ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4.1. В случае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если Потребитель не указал или не надлежащим способом указал в платежных документах сведения о периоде, за который произведен платеж, то сумма платежа за тепловую энергию и горячую воду, произведенного Потребителем или третьими лицами, относится Ресурсоснабжающей организацией</w:t>
                  </w:r>
                  <w:r w:rsidR="009B6CCC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погашение задолженности с более ранним сроком образования.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4.2. По всем вопросам, не урегулированным настоящим договором, стороны руководствуются действующим законодательством.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4.3.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Настоящим, в соответствии с требованиями Федерального закона от 27.07.2006 г. №152-ФЗ «О персональных данных»,  Потребитель выражает свое согласие на использование (сбор, хранение, обработка, накопление, систематизация, уточнение, проверку, передачу, обезличивание и уничтожение) Ресурсоснабжающей организацией персональных данных, в том числе, его фамилии, имени, отчества, даты и места рождения, адреса, паспортных данных, ИНН) для целей  исполнения настоящего договора. </w:t>
                  </w:r>
                  <w:proofErr w:type="gramEnd"/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4.4. </w:t>
                  </w:r>
                  <w:r w:rsidRPr="003E59D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(если применимо)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РСО  вправе направлять  юридически значимые сообщения Потребителю на электронный адрес, используемый Потребителем для регистрации и входа в сервис «Личный кабинет юридического лица». В данном случае извещение Потребителя путем направления соответствующего электронного сообщения считается надлежащим, а Потребитель извещенным должным образом.</w:t>
                  </w:r>
                </w:p>
                <w:p w:rsidR="009B6CCC" w:rsidRPr="003E59D0" w:rsidRDefault="009B6CCC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38"/>
                    </w:numPr>
                    <w:spacing w:after="0" w:line="240" w:lineRule="auto"/>
                    <w:ind w:left="0" w:firstLine="0"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ПОРЯДОК РАЗРЕШЕНИЯ СПОРОВ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5.1.  Все споры по настоящему договору рассматриваются Арбитражным судом (если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потребитель – юридическое лицо), либо судом общей юрисдикции (если потребитель – физическое лицо) (по месту нахождения объекта теплоснабжения).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E13B8" w:rsidRPr="003E59D0" w:rsidRDefault="00CE13B8" w:rsidP="003E59D0">
                  <w:pPr>
                    <w:pStyle w:val="ae"/>
                    <w:numPr>
                      <w:ilvl w:val="0"/>
                      <w:numId w:val="38"/>
                    </w:numPr>
                    <w:spacing w:after="0" w:line="240" w:lineRule="auto"/>
                    <w:ind w:left="0" w:firstLine="0"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ОТВЕТСТВЕННОСТЬ СТОРОН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6.1.</w:t>
                  </w:r>
                  <w:r w:rsidR="0035014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неисполнение или  ненадлежащее  исполнение  своих  обязатель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  ст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ороны несут ответственность  в порядке, установленном действующим законодательством РФ и настоящим договором.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6.2. За нарушение сроков оплаты, предусмотренных п.3.</w:t>
                  </w:r>
                  <w:r w:rsidR="0035014E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настоящего договора, Потребитель уплачивает Ресурсоснабжающей организации  неустойку в размере, установленном действующим законодательством.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6.3.  Стороны освобождаются от всех или части  взятых на себя обязатель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 в сл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учае возникновения непредвиденных и независящих от  их  воли   обстоятельств (обстоятельства непреодолимой силы) - форс-мажор.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6.4.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6.5 Ресурсоснабжающая организация несет ответственность в пределах границ балансовой принадлежности теплосетей за качество и количество коммунального ресурса, полученного Потребителем.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СРОК  ДЕЙСТВИЯ  ДОГОВОРА</w:t>
                  </w:r>
                </w:p>
                <w:p w:rsidR="008A2860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7.1. Настоящий договор заключается на срок по _________________г., в части расчетов </w:t>
                  </w:r>
                  <w:proofErr w:type="gramStart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–д</w:t>
                  </w:r>
                  <w:proofErr w:type="gramEnd"/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полного исполнения сторонами своих обязательств</w:t>
                  </w:r>
                  <w:r w:rsidR="008A2860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A2860" w:rsidRPr="003E59D0" w:rsidRDefault="008A2860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</w:t>
                  </w:r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вступает в силу с _______________ и распространяет свое действие на отношения, сложившиеся с ________________г.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59D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(где применимо)</w:t>
                  </w: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E13B8"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9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считается  ежегодно  продленным  на тех же условиях до ______________ следующего  года,  если  до окончания срока  его  действия  ни  одна  из  сторон не  заявит  о  его прекращении.</w:t>
                  </w:r>
                </w:p>
                <w:tbl>
                  <w:tblPr>
                    <w:tblW w:w="987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0"/>
                    <w:gridCol w:w="231"/>
                    <w:gridCol w:w="4858"/>
                    <w:gridCol w:w="231"/>
                  </w:tblGrid>
                  <w:tr w:rsidR="00CE13B8" w:rsidRPr="003E59D0" w:rsidTr="00A8772B">
                    <w:trPr>
                      <w:gridAfter w:val="1"/>
                      <w:wAfter w:w="231" w:type="dxa"/>
                      <w:trHeight w:val="262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B7520" w:rsidRPr="003E59D0" w:rsidRDefault="008B7520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00557" w:rsidRPr="003E59D0" w:rsidRDefault="00A00557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8. </w:t>
                        </w:r>
                        <w:r w:rsidR="00FC1AD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ПРИЛОЖЕНИЯ</w:t>
                        </w:r>
                      </w:p>
                      <w:p w:rsidR="00A00557" w:rsidRPr="003E59D0" w:rsidRDefault="005618EF" w:rsidP="003E59D0">
                        <w:pPr>
                          <w:spacing w:after="0" w:line="240" w:lineRule="auto"/>
                          <w:contextualSpacing/>
                          <w:mirrorIndents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A0055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№ </w:t>
                        </w:r>
                        <w:r w:rsidR="00384E86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A0055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– Сведения о приборах учета (узлах учета). </w:t>
                        </w:r>
                      </w:p>
                      <w:p w:rsidR="00CE13B8" w:rsidRPr="003E59D0" w:rsidRDefault="005618EF" w:rsidP="003E59D0">
                        <w:pPr>
                          <w:spacing w:after="0" w:line="240" w:lineRule="auto"/>
                          <w:contextualSpacing/>
                          <w:mirrorIndents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A0055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№ </w:t>
                        </w:r>
                        <w:r w:rsidR="00384E86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A0055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Форма акта разграничения балансовой принадлежности и эксплуатационной ответственности</w:t>
                        </w:r>
                        <w:r w:rsidR="006431FD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431FD" w:rsidRPr="003E59D0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(где применимо).</w:t>
                        </w:r>
                      </w:p>
                      <w:p w:rsidR="003C2F8D" w:rsidRPr="003E59D0" w:rsidRDefault="003C2F8D" w:rsidP="003E59D0">
                        <w:pPr>
                          <w:spacing w:after="0" w:line="240" w:lineRule="auto"/>
                          <w:contextualSpacing/>
                          <w:mirrorIndents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 Приложение № 3 - Договорные величины отпуска тепловой энергии </w:t>
                        </w:r>
                        <w:r w:rsidR="00AC426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горячей воды </w:t>
                        </w:r>
                        <w:r w:rsidR="00AC4267" w:rsidRPr="003E59D0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(где применимо).</w:t>
                        </w:r>
                      </w:p>
                      <w:p w:rsidR="008B7520" w:rsidRPr="003E59D0" w:rsidRDefault="008B7520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E13B8" w:rsidRPr="003E59D0" w:rsidRDefault="00A00557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CE13B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РЕКВИЗИТЫ СТОРОН</w:t>
                        </w:r>
                      </w:p>
                    </w:tc>
                  </w:tr>
                  <w:tr w:rsidR="00FE701E" w:rsidRPr="003E59D0" w:rsidTr="00A8772B">
                    <w:trPr>
                      <w:trHeight w:val="127"/>
                    </w:trPr>
                    <w:tc>
                      <w:tcPr>
                        <w:tcW w:w="47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Акционерное общество «Южноуральская теплосбытовая компания»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Местонахождение юридического лица: 457040, Челябинская область, г. Южноуральск, ул. Спортивная, д. 13Б.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Реквизиты, предназначенные для выставления счетов-фактур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Грузоотправитель: Акционерное общество «Южноуральская теплосбытовая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компания» 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ИНН 7424024520,  КПП 742401001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/с  40702810700260000230      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Банк грузоотправителя: Филиал Банка ГПБ (АО) «Уральский» г. Екатеринбург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БИК банка: 046577411                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/счет банка: 30101810365770000411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Акционерное общество «Южноуральская теплосбытовая компания»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Местонахождение юридического лица: 457040, Челябинская область, г. </w:t>
                        </w: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Южноуральск, ул. Спортивная, д. 13Б.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Адрес электронной почты:  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Секретарь: info.yutsk@yandex.ru</w:t>
                        </w:r>
                      </w:p>
                      <w:p w:rsidR="00A8772B" w:rsidRPr="00A8772B" w:rsidRDefault="00A8772B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77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Специалист по договорам:</w:t>
                        </w:r>
                      </w:p>
                      <w:p w:rsidR="00CE13B8" w:rsidRPr="003E59D0" w:rsidRDefault="00CE13B8" w:rsidP="00A8772B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0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Потребитель (юридическое лицо):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</w:t>
                        </w:r>
                        <w:r w:rsidR="004A00D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  <w:r w:rsidR="004A00D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Адрес местонахождения: _______________________</w:t>
                        </w:r>
                        <w:r w:rsidR="004A00D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="004A00D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Почтовый адрес: ___________</w:t>
                        </w:r>
                        <w:r w:rsidR="00A1383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ОГРН __________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ИНН __________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КПП 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К/</w:t>
                        </w:r>
                        <w:proofErr w:type="spell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__________ </w:t>
                        </w:r>
                        <w:r w:rsidR="00801F13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BB45C1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БИК___________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адрес </w:t>
                        </w:r>
                        <w:proofErr w:type="spell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</w:t>
                        </w:r>
                        <w:proofErr w:type="gram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очты</w:t>
                        </w:r>
                        <w:proofErr w:type="spell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 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тел. ______________</w:t>
                        </w:r>
                        <w:r w:rsidR="00EB7647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Потребитель (физическое лицо):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ФИО________________</w:t>
                        </w:r>
                        <w:r w:rsidR="00923F3A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Адрес места регистрации:_________</w:t>
                        </w:r>
                        <w:r w:rsidR="00923F3A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CE13B8" w:rsidRPr="003E59D0" w:rsidRDefault="00923F3A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</w:t>
                        </w:r>
                        <w:r w:rsidR="00CE13B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ИНН (при наличии)_____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="00CE13B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Паспортные данные:_____</w:t>
                        </w:r>
                        <w:r w:rsidR="00923F3A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Дата и место рождения:_______________</w:t>
                        </w:r>
                        <w:r w:rsidR="00FF5B11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Тел.________________</w:t>
                        </w:r>
                        <w:r w:rsidR="00FF5B11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адрес </w:t>
                        </w:r>
                        <w:proofErr w:type="spell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</w:t>
                        </w:r>
                        <w:proofErr w:type="gram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очты</w:t>
                        </w:r>
                        <w:proofErr w:type="spell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(при наличии): _____________________</w:t>
                        </w:r>
                        <w:r w:rsidR="001A631A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</w:t>
                        </w:r>
                        <w:r w:rsidR="00CB24FB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</w:t>
                        </w: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</w:t>
                        </w: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E13B8" w:rsidRPr="003E59D0" w:rsidRDefault="00CE13B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098" w:rsidRPr="003E59D0" w:rsidTr="00A8772B">
                    <w:trPr>
                      <w:gridAfter w:val="1"/>
                      <w:wAfter w:w="231" w:type="dxa"/>
                      <w:trHeight w:val="907"/>
                    </w:trPr>
                    <w:tc>
                      <w:tcPr>
                        <w:tcW w:w="4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Ресурсоснабжающая организация</w:t>
                        </w:r>
                      </w:p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07098" w:rsidRPr="003E59D0" w:rsidRDefault="002D6C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10709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Потребитель</w:t>
                        </w:r>
                      </w:p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098" w:rsidRPr="003E59D0" w:rsidTr="00A8772B">
                    <w:trPr>
                      <w:gridAfter w:val="1"/>
                      <w:wAfter w:w="231" w:type="dxa"/>
                      <w:trHeight w:val="262"/>
                    </w:trPr>
                    <w:tc>
                      <w:tcPr>
                        <w:tcW w:w="4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107098" w:rsidRPr="003E59D0" w:rsidRDefault="00107098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7098" w:rsidRPr="003E59D0" w:rsidRDefault="002D6C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107098"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</w:tr>
                </w:tbl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13B8" w:rsidRPr="003E59D0" w:rsidTr="0063361D">
              <w:trPr>
                <w:trHeight w:val="262"/>
              </w:trPr>
              <w:tc>
                <w:tcPr>
                  <w:tcW w:w="9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71" w:rsidRPr="003E59D0" w:rsidRDefault="00003C71" w:rsidP="003E59D0">
                  <w:pPr>
                    <w:pStyle w:val="Default"/>
                    <w:contextualSpacing/>
                    <w:mirrorIndents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2E612D" w:rsidRPr="003E59D0" w:rsidRDefault="002E612D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0B5962" w:rsidRPr="003E59D0" w:rsidRDefault="000B5962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0B5962" w:rsidRPr="003E59D0" w:rsidRDefault="000B5962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0B5962" w:rsidRPr="003E59D0" w:rsidRDefault="000B5962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0B5962" w:rsidRPr="003E59D0" w:rsidRDefault="000B5962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B407C4" w:rsidRDefault="00B407C4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A8772B" w:rsidRPr="003E59D0" w:rsidRDefault="00A8772B" w:rsidP="003E59D0">
                  <w:pPr>
                    <w:pStyle w:val="Default"/>
                    <w:contextualSpacing/>
                    <w:mirrorIndents/>
                    <w:jc w:val="right"/>
                  </w:pPr>
                </w:p>
                <w:p w:rsidR="00003C71" w:rsidRPr="003E59D0" w:rsidRDefault="00003C71" w:rsidP="003E59D0">
                  <w:pPr>
                    <w:pStyle w:val="Default"/>
                    <w:contextualSpacing/>
                    <w:mirrorIndents/>
                    <w:jc w:val="right"/>
                  </w:pPr>
                  <w:r w:rsidRPr="003E59D0">
                    <w:t xml:space="preserve">Приложение № </w:t>
                  </w:r>
                  <w:r w:rsidR="00390D6F" w:rsidRPr="003E59D0">
                    <w:t>1</w:t>
                  </w:r>
                  <w:r w:rsidRPr="003E59D0">
                    <w:t xml:space="preserve"> </w:t>
                  </w:r>
                </w:p>
                <w:p w:rsidR="00003C71" w:rsidRPr="003E59D0" w:rsidRDefault="00003C71" w:rsidP="003E59D0">
                  <w:pPr>
                    <w:pStyle w:val="Default"/>
                    <w:contextualSpacing/>
                    <w:mirrorIndents/>
                    <w:jc w:val="right"/>
                  </w:pPr>
                  <w:r w:rsidRPr="003E59D0">
                    <w:t xml:space="preserve">к договору </w:t>
                  </w:r>
                  <w:proofErr w:type="spellStart"/>
                  <w:r w:rsidRPr="003E59D0">
                    <w:t>ресурсоснабжения</w:t>
                  </w:r>
                  <w:proofErr w:type="spellEnd"/>
                  <w:r w:rsidRPr="003E59D0">
                    <w:t xml:space="preserve"> </w:t>
                  </w:r>
                </w:p>
                <w:p w:rsidR="00003C71" w:rsidRPr="003E59D0" w:rsidRDefault="00003C71" w:rsidP="003E59D0">
                  <w:pPr>
                    <w:pStyle w:val="Default"/>
                    <w:contextualSpacing/>
                    <w:mirrorIndents/>
                    <w:jc w:val="right"/>
                  </w:pPr>
                  <w:r w:rsidRPr="003E59D0">
                    <w:t xml:space="preserve">(нежилого помещения в МКД) </w:t>
                  </w:r>
                </w:p>
                <w:p w:rsidR="00003C71" w:rsidRPr="003E59D0" w:rsidRDefault="00003C71" w:rsidP="003E59D0">
                  <w:pPr>
                    <w:pStyle w:val="Default"/>
                    <w:contextualSpacing/>
                    <w:mirrorIndents/>
                    <w:jc w:val="right"/>
                  </w:pPr>
                  <w:r w:rsidRPr="003E59D0">
                    <w:t xml:space="preserve">№ _______ от ____________ </w:t>
                  </w:r>
                </w:p>
                <w:p w:rsidR="008A469D" w:rsidRPr="003E59D0" w:rsidRDefault="008A469D" w:rsidP="003E59D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F4ADA" w:rsidRPr="003E59D0" w:rsidRDefault="00CF4ADA" w:rsidP="003E59D0">
                  <w:pPr>
                    <w:pStyle w:val="Default"/>
                    <w:contextualSpacing/>
                    <w:mirrorIndents/>
                  </w:pPr>
                </w:p>
                <w:p w:rsidR="00CF4ADA" w:rsidRPr="003E59D0" w:rsidRDefault="00CF4ADA" w:rsidP="003E59D0">
                  <w:pPr>
                    <w:pStyle w:val="Default"/>
                    <w:contextualSpacing/>
                    <w:mirrorIndents/>
                    <w:jc w:val="center"/>
                  </w:pPr>
                  <w:r w:rsidRPr="003E59D0">
                    <w:t>СВЕДЕНИЯ</w:t>
                  </w:r>
                </w:p>
                <w:p w:rsidR="00CF4ADA" w:rsidRPr="003E59D0" w:rsidRDefault="00CF4ADA" w:rsidP="003E59D0">
                  <w:pPr>
                    <w:pStyle w:val="Default"/>
                    <w:contextualSpacing/>
                    <w:mirrorIndents/>
                    <w:jc w:val="center"/>
                  </w:pPr>
                  <w:r w:rsidRPr="003E59D0">
                    <w:t>о приборах учета (узлах учета)</w:t>
                  </w:r>
                </w:p>
                <w:p w:rsidR="008F45A5" w:rsidRPr="003E59D0" w:rsidRDefault="008F45A5" w:rsidP="003E59D0">
                  <w:pPr>
                    <w:pStyle w:val="Default"/>
                    <w:contextualSpacing/>
                    <w:mirrorIndents/>
                    <w:jc w:val="center"/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4"/>
                    <w:gridCol w:w="1857"/>
                    <w:gridCol w:w="1413"/>
                    <w:gridCol w:w="1305"/>
                    <w:gridCol w:w="947"/>
                    <w:gridCol w:w="1454"/>
                    <w:gridCol w:w="1139"/>
                    <w:gridCol w:w="1308"/>
                  </w:tblGrid>
                  <w:tr w:rsidR="002E612D" w:rsidRPr="003E59D0" w:rsidTr="0054689D">
                    <w:trPr>
                      <w:cantSplit/>
                      <w:trHeight w:val="1048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 объекта</w:t>
                        </w:r>
                      </w:p>
                    </w:tc>
                    <w:tc>
                      <w:tcPr>
                        <w:tcW w:w="22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Место установки приборов учета  </w:t>
                        </w:r>
                      </w:p>
                    </w:tc>
                    <w:tc>
                      <w:tcPr>
                        <w:tcW w:w="44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Данные по приборам учета,</w:t>
                        </w:r>
                      </w:p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признанным расчетными</w:t>
                        </w:r>
                        <w:proofErr w:type="gramEnd"/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3E59D0"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  <w:t>Измеряемые параметры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3E59D0"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  <w:t>Дата поверки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3E59D0"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  <w:t>Дата очередной поверки</w:t>
                        </w:r>
                      </w:p>
                    </w:tc>
                  </w:tr>
                  <w:tr w:rsidR="002E612D" w:rsidRPr="003E59D0" w:rsidTr="0054689D">
                    <w:trPr>
                      <w:cantSplit/>
                      <w:trHeight w:val="1047"/>
                    </w:trPr>
                    <w:tc>
                      <w:tcPr>
                        <w:tcW w:w="5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Тип, марка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12D" w:rsidRPr="003E59D0" w:rsidTr="0054689D">
                    <w:trPr>
                      <w:cantSplit/>
                      <w:trHeight w:val="765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2E612D" w:rsidRPr="003E59D0" w:rsidTr="0054689D">
                    <w:trPr>
                      <w:cantSplit/>
                      <w:trHeight w:val="692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spacing w:after="0" w:line="240" w:lineRule="auto"/>
                          <w:contextualSpacing/>
                          <w:mirrorIndents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45A5" w:rsidRPr="003E59D0" w:rsidRDefault="008F45A5" w:rsidP="003E59D0">
                        <w:pPr>
                          <w:pStyle w:val="18"/>
                          <w:contextualSpacing/>
                          <w:mirrorIndents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8F45A5" w:rsidRPr="003E59D0" w:rsidRDefault="008F45A5" w:rsidP="003E59D0">
                  <w:pPr>
                    <w:pStyle w:val="Default"/>
                    <w:contextualSpacing/>
                    <w:mirrorIndents/>
                    <w:jc w:val="center"/>
                  </w:pPr>
                </w:p>
                <w:p w:rsidR="008F45A5" w:rsidRPr="003E59D0" w:rsidRDefault="008F45A5" w:rsidP="003E59D0">
                  <w:pPr>
                    <w:pStyle w:val="Default"/>
                    <w:contextualSpacing/>
                    <w:mirrorIndents/>
                    <w:jc w:val="center"/>
                  </w:pPr>
                </w:p>
                <w:p w:rsidR="008F45A5" w:rsidRPr="003E59D0" w:rsidRDefault="008F45A5" w:rsidP="003E59D0">
                  <w:pPr>
                    <w:pStyle w:val="Default"/>
                    <w:contextualSpacing/>
                    <w:mirrorIndents/>
                    <w:jc w:val="center"/>
                  </w:pPr>
                </w:p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13B8" w:rsidRPr="003E59D0" w:rsidTr="0063361D">
              <w:trPr>
                <w:trHeight w:val="262"/>
              </w:trPr>
              <w:tc>
                <w:tcPr>
                  <w:tcW w:w="9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0410" w:rsidRPr="003E59D0" w:rsidTr="0063361D">
              <w:trPr>
                <w:trHeight w:val="127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96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0"/>
                    <w:gridCol w:w="5089"/>
                  </w:tblGrid>
                  <w:tr w:rsidR="002E612D" w:rsidRPr="003E59D0" w:rsidTr="0054689D">
                    <w:trPr>
                      <w:trHeight w:val="907"/>
                    </w:trPr>
                    <w:tc>
                      <w:tcPr>
                        <w:tcW w:w="4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Ресурсоснабжающая организация</w:t>
                        </w: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Потребитель</w:t>
                        </w: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12D" w:rsidRPr="003E59D0" w:rsidTr="0054689D">
                    <w:trPr>
                      <w:trHeight w:val="262"/>
                    </w:trPr>
                    <w:tc>
                      <w:tcPr>
                        <w:tcW w:w="4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_________________________</w:t>
                        </w:r>
                      </w:p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612D" w:rsidRPr="003E59D0" w:rsidRDefault="002E612D" w:rsidP="003E59D0">
                        <w:pPr>
                          <w:spacing w:after="0" w:line="240" w:lineRule="auto"/>
                          <w:contextualSpacing/>
                          <w:mirrorIndents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9D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</w:tr>
                </w:tbl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0410" w:rsidRPr="003E59D0" w:rsidTr="0063361D">
              <w:trPr>
                <w:trHeight w:val="907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0410" w:rsidRPr="003E59D0" w:rsidRDefault="00620410" w:rsidP="003E59D0">
                  <w:pPr>
                    <w:spacing w:after="0" w:line="240" w:lineRule="auto"/>
                    <w:contextualSpacing/>
                    <w:mirrorIndents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0410" w:rsidRPr="003E59D0" w:rsidTr="0063361D">
              <w:trPr>
                <w:trHeight w:val="262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13B8" w:rsidRPr="003E59D0" w:rsidRDefault="00CE13B8" w:rsidP="003E59D0">
                  <w:pPr>
                    <w:spacing w:after="0" w:line="240" w:lineRule="auto"/>
                    <w:contextualSpacing/>
                    <w:mirrorIndent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13B8" w:rsidRPr="003E59D0" w:rsidRDefault="00CE13B8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" w:type="dxa"/>
          </w:tcPr>
          <w:p w:rsidR="00CE13B8" w:rsidRPr="003E59D0" w:rsidRDefault="00CE13B8" w:rsidP="003E59D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3C4A" w:rsidRPr="003E59D0" w:rsidRDefault="008C3C4A" w:rsidP="003E59D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A8772B" w:rsidRPr="003E59D0" w:rsidRDefault="00A8772B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2E612D" w:rsidRPr="003E59D0" w:rsidRDefault="002E612D" w:rsidP="003E59D0">
      <w:pPr>
        <w:pStyle w:val="Default"/>
        <w:contextualSpacing/>
        <w:mirrorIndents/>
        <w:jc w:val="right"/>
        <w:rPr>
          <w:b/>
          <w:bCs/>
          <w:color w:val="auto"/>
        </w:rPr>
      </w:pPr>
    </w:p>
    <w:p w:rsidR="00622FB5" w:rsidRPr="00A8772B" w:rsidRDefault="00622FB5" w:rsidP="003E59D0">
      <w:pPr>
        <w:pStyle w:val="Default"/>
        <w:contextualSpacing/>
        <w:mirrorIndents/>
        <w:jc w:val="right"/>
        <w:rPr>
          <w:color w:val="auto"/>
        </w:rPr>
      </w:pPr>
      <w:r w:rsidRPr="00A8772B">
        <w:rPr>
          <w:bCs/>
          <w:color w:val="auto"/>
        </w:rPr>
        <w:t xml:space="preserve">Приложение № </w:t>
      </w:r>
      <w:r w:rsidR="00390D6F" w:rsidRPr="00A8772B">
        <w:rPr>
          <w:bCs/>
          <w:color w:val="auto"/>
        </w:rPr>
        <w:t>2</w:t>
      </w:r>
      <w:r w:rsidRPr="00A8772B">
        <w:rPr>
          <w:bCs/>
          <w:color w:val="auto"/>
        </w:rPr>
        <w:t xml:space="preserve"> </w:t>
      </w:r>
    </w:p>
    <w:p w:rsidR="00622FB5" w:rsidRPr="003E59D0" w:rsidRDefault="00622FB5" w:rsidP="003E59D0">
      <w:pPr>
        <w:pStyle w:val="Default"/>
        <w:contextualSpacing/>
        <w:mirrorIndents/>
        <w:jc w:val="right"/>
        <w:rPr>
          <w:color w:val="auto"/>
        </w:rPr>
      </w:pPr>
      <w:r w:rsidRPr="003E59D0">
        <w:rPr>
          <w:color w:val="auto"/>
        </w:rPr>
        <w:t xml:space="preserve">к договору </w:t>
      </w:r>
      <w:proofErr w:type="spellStart"/>
      <w:r w:rsidRPr="003E59D0">
        <w:rPr>
          <w:color w:val="auto"/>
        </w:rPr>
        <w:t>ресурсоснабжения</w:t>
      </w:r>
      <w:proofErr w:type="spellEnd"/>
      <w:r w:rsidRPr="003E59D0">
        <w:rPr>
          <w:color w:val="auto"/>
        </w:rPr>
        <w:t xml:space="preserve"> </w:t>
      </w:r>
    </w:p>
    <w:p w:rsidR="00622FB5" w:rsidRPr="003E59D0" w:rsidRDefault="00622FB5" w:rsidP="003E59D0">
      <w:pPr>
        <w:pStyle w:val="Default"/>
        <w:contextualSpacing/>
        <w:mirrorIndents/>
        <w:jc w:val="right"/>
        <w:rPr>
          <w:color w:val="auto"/>
        </w:rPr>
      </w:pPr>
      <w:r w:rsidRPr="003E59D0">
        <w:rPr>
          <w:color w:val="auto"/>
        </w:rPr>
        <w:t xml:space="preserve">(нежилого помещения в МКД) </w:t>
      </w:r>
    </w:p>
    <w:p w:rsidR="000E1301" w:rsidRPr="003E59D0" w:rsidRDefault="00622FB5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3E59D0">
        <w:rPr>
          <w:rFonts w:ascii="Times New Roman" w:hAnsi="Times New Roman" w:cs="Times New Roman"/>
          <w:sz w:val="24"/>
          <w:szCs w:val="24"/>
        </w:rPr>
        <w:t>№ _______ от ____________</w:t>
      </w:r>
    </w:p>
    <w:p w:rsidR="00EE7147" w:rsidRPr="003E59D0" w:rsidRDefault="00EE7147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7" w:rsidRPr="003E59D0" w:rsidRDefault="00EE7147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7" w:rsidRPr="003E59D0" w:rsidRDefault="00EE7147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7" w:rsidRPr="003E59D0" w:rsidRDefault="00EE7147" w:rsidP="003E59D0">
      <w:pPr>
        <w:pStyle w:val="Default"/>
        <w:contextualSpacing/>
        <w:mirrorIndents/>
      </w:pPr>
    </w:p>
    <w:p w:rsidR="00EE7147" w:rsidRPr="003E59D0" w:rsidRDefault="00EE7147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D0">
        <w:rPr>
          <w:rFonts w:ascii="Times New Roman" w:hAnsi="Times New Roman" w:cs="Times New Roman"/>
          <w:b/>
          <w:bCs/>
          <w:sz w:val="24"/>
          <w:szCs w:val="24"/>
        </w:rPr>
        <w:t>Акт разграничения балансовой принадлежности и эксплуатационной ответственности сторон</w:t>
      </w:r>
    </w:p>
    <w:p w:rsidR="002C0493" w:rsidRPr="003E59D0" w:rsidRDefault="002C0493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93" w:rsidRPr="003E59D0" w:rsidRDefault="002C0493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93" w:rsidRPr="003E59D0" w:rsidRDefault="002C0493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93" w:rsidRDefault="002C0493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B" w:rsidRPr="003E59D0" w:rsidRDefault="00A8772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4B" w:rsidRPr="003E59D0" w:rsidRDefault="00CB244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4B" w:rsidRPr="003E59D0" w:rsidRDefault="00CB244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4B" w:rsidRPr="003E59D0" w:rsidRDefault="00CB244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4B" w:rsidRPr="003E59D0" w:rsidRDefault="00CB244B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5089"/>
      </w:tblGrid>
      <w:tr w:rsidR="002C0493" w:rsidRPr="003E59D0" w:rsidTr="0054689D">
        <w:trPr>
          <w:trHeight w:val="907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Ресурсоснабжающая организация</w:t>
            </w: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</w:t>
            </w: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493" w:rsidRPr="003E59D0" w:rsidTr="0054689D">
        <w:trPr>
          <w:trHeight w:val="262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_________________________</w:t>
            </w:r>
          </w:p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C0493" w:rsidRPr="003E59D0" w:rsidRDefault="002C0493" w:rsidP="003E59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2C0493" w:rsidRPr="003E59D0" w:rsidRDefault="002C0493" w:rsidP="003E59D0">
      <w:pPr>
        <w:tabs>
          <w:tab w:val="left" w:pos="-1701"/>
          <w:tab w:val="left" w:pos="-1560"/>
          <w:tab w:val="left" w:pos="567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0493" w:rsidRPr="003E59D0" w:rsidSect="008C3C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2" w:rsidRDefault="009445C2" w:rsidP="00FB1D7E">
      <w:pPr>
        <w:spacing w:after="0" w:line="240" w:lineRule="auto"/>
      </w:pPr>
      <w:r>
        <w:separator/>
      </w:r>
    </w:p>
  </w:endnote>
  <w:endnote w:type="continuationSeparator" w:id="0">
    <w:p w:rsidR="009445C2" w:rsidRDefault="009445C2" w:rsidP="00FB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2" w:rsidRDefault="009445C2" w:rsidP="00FB1D7E">
      <w:pPr>
        <w:spacing w:after="0" w:line="240" w:lineRule="auto"/>
      </w:pPr>
      <w:r>
        <w:separator/>
      </w:r>
    </w:p>
  </w:footnote>
  <w:footnote w:type="continuationSeparator" w:id="0">
    <w:p w:rsidR="009445C2" w:rsidRDefault="009445C2" w:rsidP="00FB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CC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41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E48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E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94D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743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A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0D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C2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D25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CA9"/>
    <w:multiLevelType w:val="hybridMultilevel"/>
    <w:tmpl w:val="7C94BD9E"/>
    <w:lvl w:ilvl="0" w:tplc="6A082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DB6D9D"/>
    <w:multiLevelType w:val="hybridMultilevel"/>
    <w:tmpl w:val="F6885D30"/>
    <w:lvl w:ilvl="0" w:tplc="2E46A7A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1872E3"/>
    <w:multiLevelType w:val="singleLevel"/>
    <w:tmpl w:val="9694496A"/>
    <w:lvl w:ilvl="0">
      <w:start w:val="2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07A02B5F"/>
    <w:multiLevelType w:val="multilevel"/>
    <w:tmpl w:val="7348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0C7E6C83"/>
    <w:multiLevelType w:val="singleLevel"/>
    <w:tmpl w:val="37E019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02F7B0D"/>
    <w:multiLevelType w:val="hybridMultilevel"/>
    <w:tmpl w:val="5894A95C"/>
    <w:lvl w:ilvl="0" w:tplc="2130913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1023D63"/>
    <w:multiLevelType w:val="hybridMultilevel"/>
    <w:tmpl w:val="EAB02030"/>
    <w:lvl w:ilvl="0" w:tplc="FF589F9E">
      <w:start w:val="1"/>
      <w:numFmt w:val="decimal"/>
      <w:lvlText w:val="%1."/>
      <w:lvlJc w:val="left"/>
      <w:pPr>
        <w:ind w:left="4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17">
    <w:nsid w:val="146937DA"/>
    <w:multiLevelType w:val="multilevel"/>
    <w:tmpl w:val="C902F1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8">
    <w:nsid w:val="16CD5E0B"/>
    <w:multiLevelType w:val="hybridMultilevel"/>
    <w:tmpl w:val="1AF8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0448F9"/>
    <w:multiLevelType w:val="hybridMultilevel"/>
    <w:tmpl w:val="E2F0C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13AD4"/>
    <w:multiLevelType w:val="hybridMultilevel"/>
    <w:tmpl w:val="2952B34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24DF4881"/>
    <w:multiLevelType w:val="hybridMultilevel"/>
    <w:tmpl w:val="A91C2578"/>
    <w:lvl w:ilvl="0" w:tplc="D402E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0266F"/>
    <w:multiLevelType w:val="hybridMultilevel"/>
    <w:tmpl w:val="858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F42B6C"/>
    <w:multiLevelType w:val="hybridMultilevel"/>
    <w:tmpl w:val="285C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53516"/>
    <w:multiLevelType w:val="multilevel"/>
    <w:tmpl w:val="EB8604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39232061"/>
    <w:multiLevelType w:val="hybridMultilevel"/>
    <w:tmpl w:val="79C29F26"/>
    <w:lvl w:ilvl="0" w:tplc="ED9C1CA6">
      <w:start w:val="2"/>
      <w:numFmt w:val="decimal"/>
      <w:lvlText w:val="%1."/>
      <w:lvlJc w:val="left"/>
      <w:pPr>
        <w:ind w:left="4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26">
    <w:nsid w:val="4129143A"/>
    <w:multiLevelType w:val="singleLevel"/>
    <w:tmpl w:val="443AC2E0"/>
    <w:lvl w:ilvl="0">
      <w:start w:val="7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4A607ED9"/>
    <w:multiLevelType w:val="hybridMultilevel"/>
    <w:tmpl w:val="3106348A"/>
    <w:lvl w:ilvl="0" w:tplc="2E46A7A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B3DAF"/>
    <w:multiLevelType w:val="hybridMultilevel"/>
    <w:tmpl w:val="A8FE9B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E7586"/>
    <w:multiLevelType w:val="hybridMultilevel"/>
    <w:tmpl w:val="5E1A6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66CED"/>
    <w:multiLevelType w:val="multilevel"/>
    <w:tmpl w:val="E2EAB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84" w:hanging="2160"/>
      </w:pPr>
      <w:rPr>
        <w:rFonts w:hint="default"/>
        <w:color w:val="000000"/>
      </w:rPr>
    </w:lvl>
  </w:abstractNum>
  <w:abstractNum w:abstractNumId="31">
    <w:nsid w:val="597108BD"/>
    <w:multiLevelType w:val="hybridMultilevel"/>
    <w:tmpl w:val="788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44EE9"/>
    <w:multiLevelType w:val="singleLevel"/>
    <w:tmpl w:val="0E2045D0"/>
    <w:lvl w:ilvl="0">
      <w:start w:val="3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6221449C"/>
    <w:multiLevelType w:val="multilevel"/>
    <w:tmpl w:val="8278B7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  <w:i w:val="0"/>
      </w:rPr>
    </w:lvl>
  </w:abstractNum>
  <w:abstractNum w:abstractNumId="34">
    <w:nsid w:val="64694953"/>
    <w:multiLevelType w:val="multilevel"/>
    <w:tmpl w:val="5BAA2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4914940"/>
    <w:multiLevelType w:val="hybridMultilevel"/>
    <w:tmpl w:val="A46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75159"/>
    <w:multiLevelType w:val="multilevel"/>
    <w:tmpl w:val="47C83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i w:val="0"/>
      </w:rPr>
    </w:lvl>
  </w:abstractNum>
  <w:abstractNum w:abstractNumId="37">
    <w:nsid w:val="67660E29"/>
    <w:multiLevelType w:val="singleLevel"/>
    <w:tmpl w:val="D156668C"/>
    <w:lvl w:ilvl="0">
      <w:start w:val="5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8">
    <w:nsid w:val="71B747D9"/>
    <w:multiLevelType w:val="hybridMultilevel"/>
    <w:tmpl w:val="12DE1514"/>
    <w:lvl w:ilvl="0" w:tplc="04190011">
      <w:start w:val="1"/>
      <w:numFmt w:val="decimal"/>
      <w:lvlText w:val="%1)"/>
      <w:lvlJc w:val="left"/>
      <w:pPr>
        <w:ind w:left="1384" w:hanging="360"/>
      </w:p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9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D486B"/>
    <w:multiLevelType w:val="multilevel"/>
    <w:tmpl w:val="EC9E2C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4C9048E"/>
    <w:multiLevelType w:val="singleLevel"/>
    <w:tmpl w:val="DEFCFEB0"/>
    <w:lvl w:ilvl="0">
      <w:start w:val="1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2">
    <w:nsid w:val="77C63281"/>
    <w:multiLevelType w:val="multilevel"/>
    <w:tmpl w:val="608C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8203D86"/>
    <w:multiLevelType w:val="multilevel"/>
    <w:tmpl w:val="C1DED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b w:val="0"/>
      </w:rPr>
    </w:lvl>
  </w:abstractNum>
  <w:num w:numId="1">
    <w:abstractNumId w:val="42"/>
  </w:num>
  <w:num w:numId="2">
    <w:abstractNumId w:val="14"/>
  </w:num>
  <w:num w:numId="3">
    <w:abstractNumId w:val="33"/>
  </w:num>
  <w:num w:numId="4">
    <w:abstractNumId w:val="36"/>
  </w:num>
  <w:num w:numId="5">
    <w:abstractNumId w:val="18"/>
  </w:num>
  <w:num w:numId="6">
    <w:abstractNumId w:val="43"/>
  </w:num>
  <w:num w:numId="7">
    <w:abstractNumId w:val="40"/>
  </w:num>
  <w:num w:numId="8">
    <w:abstractNumId w:val="34"/>
  </w:num>
  <w:num w:numId="9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35"/>
  </w:num>
  <w:num w:numId="13">
    <w:abstractNumId w:val="10"/>
  </w:num>
  <w:num w:numId="14">
    <w:abstractNumId w:val="31"/>
  </w:num>
  <w:num w:numId="15">
    <w:abstractNumId w:val="20"/>
  </w:num>
  <w:num w:numId="16">
    <w:abstractNumId w:val="23"/>
  </w:num>
  <w:num w:numId="17">
    <w:abstractNumId w:val="24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13"/>
  </w:num>
  <w:num w:numId="32">
    <w:abstractNumId w:val="39"/>
  </w:num>
  <w:num w:numId="33">
    <w:abstractNumId w:val="41"/>
  </w:num>
  <w:num w:numId="34">
    <w:abstractNumId w:val="12"/>
  </w:num>
  <w:num w:numId="35">
    <w:abstractNumId w:val="32"/>
  </w:num>
  <w:num w:numId="36">
    <w:abstractNumId w:val="37"/>
  </w:num>
  <w:num w:numId="37">
    <w:abstractNumId w:val="26"/>
  </w:num>
  <w:num w:numId="38">
    <w:abstractNumId w:val="30"/>
  </w:num>
  <w:num w:numId="39">
    <w:abstractNumId w:val="28"/>
  </w:num>
  <w:num w:numId="40">
    <w:abstractNumId w:val="29"/>
  </w:num>
  <w:num w:numId="41">
    <w:abstractNumId w:val="19"/>
  </w:num>
  <w:num w:numId="42">
    <w:abstractNumId w:val="15"/>
  </w:num>
  <w:num w:numId="43">
    <w:abstractNumId w:val="38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02B42"/>
    <w:rsid w:val="00003C71"/>
    <w:rsid w:val="000049B6"/>
    <w:rsid w:val="000057D9"/>
    <w:rsid w:val="000070B4"/>
    <w:rsid w:val="000074F3"/>
    <w:rsid w:val="000130BD"/>
    <w:rsid w:val="000144CC"/>
    <w:rsid w:val="00015EDD"/>
    <w:rsid w:val="00020E8C"/>
    <w:rsid w:val="00027A9D"/>
    <w:rsid w:val="00030F4C"/>
    <w:rsid w:val="00034162"/>
    <w:rsid w:val="00034679"/>
    <w:rsid w:val="00034975"/>
    <w:rsid w:val="00036D0B"/>
    <w:rsid w:val="00040EA8"/>
    <w:rsid w:val="000439AD"/>
    <w:rsid w:val="00043E4F"/>
    <w:rsid w:val="00044042"/>
    <w:rsid w:val="00045678"/>
    <w:rsid w:val="00052FC0"/>
    <w:rsid w:val="0005395F"/>
    <w:rsid w:val="00054678"/>
    <w:rsid w:val="0006172F"/>
    <w:rsid w:val="00063D55"/>
    <w:rsid w:val="000650B9"/>
    <w:rsid w:val="00065CD8"/>
    <w:rsid w:val="00065F5A"/>
    <w:rsid w:val="0006675B"/>
    <w:rsid w:val="00067EF9"/>
    <w:rsid w:val="00071D1F"/>
    <w:rsid w:val="0007455C"/>
    <w:rsid w:val="000749ED"/>
    <w:rsid w:val="0009092F"/>
    <w:rsid w:val="000932DB"/>
    <w:rsid w:val="00093E4B"/>
    <w:rsid w:val="000941A9"/>
    <w:rsid w:val="0009518C"/>
    <w:rsid w:val="00097A5E"/>
    <w:rsid w:val="000A1D40"/>
    <w:rsid w:val="000A2D7A"/>
    <w:rsid w:val="000A37AE"/>
    <w:rsid w:val="000A76EA"/>
    <w:rsid w:val="000B2966"/>
    <w:rsid w:val="000B2F64"/>
    <w:rsid w:val="000B30D7"/>
    <w:rsid w:val="000B338D"/>
    <w:rsid w:val="000B5962"/>
    <w:rsid w:val="000B7536"/>
    <w:rsid w:val="000C1052"/>
    <w:rsid w:val="000C5A71"/>
    <w:rsid w:val="000C5C4A"/>
    <w:rsid w:val="000D1A4A"/>
    <w:rsid w:val="000D1FD8"/>
    <w:rsid w:val="000D232D"/>
    <w:rsid w:val="000D4EC4"/>
    <w:rsid w:val="000E098A"/>
    <w:rsid w:val="000E107A"/>
    <w:rsid w:val="000E1301"/>
    <w:rsid w:val="000E17B5"/>
    <w:rsid w:val="000E1F2B"/>
    <w:rsid w:val="000E222F"/>
    <w:rsid w:val="000E4F3D"/>
    <w:rsid w:val="000F13FF"/>
    <w:rsid w:val="000F1FB5"/>
    <w:rsid w:val="000F389D"/>
    <w:rsid w:val="000F40A3"/>
    <w:rsid w:val="000F54C2"/>
    <w:rsid w:val="000F588B"/>
    <w:rsid w:val="000F5F84"/>
    <w:rsid w:val="00100573"/>
    <w:rsid w:val="00101BA7"/>
    <w:rsid w:val="001067C1"/>
    <w:rsid w:val="001068E9"/>
    <w:rsid w:val="00107098"/>
    <w:rsid w:val="00111154"/>
    <w:rsid w:val="001130B8"/>
    <w:rsid w:val="00121D55"/>
    <w:rsid w:val="0012293E"/>
    <w:rsid w:val="00127020"/>
    <w:rsid w:val="001305BB"/>
    <w:rsid w:val="00132F6A"/>
    <w:rsid w:val="00133268"/>
    <w:rsid w:val="00136D01"/>
    <w:rsid w:val="0013769B"/>
    <w:rsid w:val="001415F7"/>
    <w:rsid w:val="00143AAE"/>
    <w:rsid w:val="001476B3"/>
    <w:rsid w:val="001518F5"/>
    <w:rsid w:val="00156D22"/>
    <w:rsid w:val="0016006A"/>
    <w:rsid w:val="00162F4D"/>
    <w:rsid w:val="001641BA"/>
    <w:rsid w:val="00164F74"/>
    <w:rsid w:val="00166A2A"/>
    <w:rsid w:val="00167390"/>
    <w:rsid w:val="00170AA4"/>
    <w:rsid w:val="00171F6B"/>
    <w:rsid w:val="00174A1F"/>
    <w:rsid w:val="00174B07"/>
    <w:rsid w:val="00176EE3"/>
    <w:rsid w:val="00180967"/>
    <w:rsid w:val="00181225"/>
    <w:rsid w:val="00181B92"/>
    <w:rsid w:val="0018313D"/>
    <w:rsid w:val="00183ED6"/>
    <w:rsid w:val="0018520A"/>
    <w:rsid w:val="0018788E"/>
    <w:rsid w:val="001879DA"/>
    <w:rsid w:val="001913D1"/>
    <w:rsid w:val="0019144F"/>
    <w:rsid w:val="001939BC"/>
    <w:rsid w:val="0019609B"/>
    <w:rsid w:val="001A0266"/>
    <w:rsid w:val="001A59FE"/>
    <w:rsid w:val="001A631A"/>
    <w:rsid w:val="001B3D40"/>
    <w:rsid w:val="001C19D4"/>
    <w:rsid w:val="001C41D2"/>
    <w:rsid w:val="001C5A23"/>
    <w:rsid w:val="001D101D"/>
    <w:rsid w:val="001D76EE"/>
    <w:rsid w:val="001D7984"/>
    <w:rsid w:val="001E21AA"/>
    <w:rsid w:val="001E26B0"/>
    <w:rsid w:val="001E34C1"/>
    <w:rsid w:val="001E6D91"/>
    <w:rsid w:val="001F0F8E"/>
    <w:rsid w:val="001F6A06"/>
    <w:rsid w:val="0020159B"/>
    <w:rsid w:val="00206764"/>
    <w:rsid w:val="00210BEF"/>
    <w:rsid w:val="00212D6D"/>
    <w:rsid w:val="0021398C"/>
    <w:rsid w:val="00213D04"/>
    <w:rsid w:val="00214DB6"/>
    <w:rsid w:val="002157BC"/>
    <w:rsid w:val="00220053"/>
    <w:rsid w:val="00227CE6"/>
    <w:rsid w:val="0023075D"/>
    <w:rsid w:val="0023096A"/>
    <w:rsid w:val="00232EF9"/>
    <w:rsid w:val="002335F5"/>
    <w:rsid w:val="00234C46"/>
    <w:rsid w:val="002369CE"/>
    <w:rsid w:val="00242DEA"/>
    <w:rsid w:val="00244A30"/>
    <w:rsid w:val="002450BB"/>
    <w:rsid w:val="00247E79"/>
    <w:rsid w:val="002527CF"/>
    <w:rsid w:val="00254821"/>
    <w:rsid w:val="0025504A"/>
    <w:rsid w:val="0025589A"/>
    <w:rsid w:val="002559F1"/>
    <w:rsid w:val="00255F73"/>
    <w:rsid w:val="002572FC"/>
    <w:rsid w:val="00257608"/>
    <w:rsid w:val="00261C52"/>
    <w:rsid w:val="00263CA4"/>
    <w:rsid w:val="0026500C"/>
    <w:rsid w:val="00270586"/>
    <w:rsid w:val="00271096"/>
    <w:rsid w:val="00271E49"/>
    <w:rsid w:val="00274DE8"/>
    <w:rsid w:val="002812E3"/>
    <w:rsid w:val="002840B8"/>
    <w:rsid w:val="0028411E"/>
    <w:rsid w:val="0028461B"/>
    <w:rsid w:val="0029553F"/>
    <w:rsid w:val="00296D8E"/>
    <w:rsid w:val="002973B8"/>
    <w:rsid w:val="00297ACA"/>
    <w:rsid w:val="002A099B"/>
    <w:rsid w:val="002A1591"/>
    <w:rsid w:val="002A17D3"/>
    <w:rsid w:val="002A1827"/>
    <w:rsid w:val="002A1CC3"/>
    <w:rsid w:val="002A224F"/>
    <w:rsid w:val="002A36E0"/>
    <w:rsid w:val="002A4B9A"/>
    <w:rsid w:val="002A58CD"/>
    <w:rsid w:val="002B3904"/>
    <w:rsid w:val="002B4B25"/>
    <w:rsid w:val="002B6DB8"/>
    <w:rsid w:val="002B6F94"/>
    <w:rsid w:val="002B7702"/>
    <w:rsid w:val="002C0493"/>
    <w:rsid w:val="002C3798"/>
    <w:rsid w:val="002D0E51"/>
    <w:rsid w:val="002D3E4F"/>
    <w:rsid w:val="002D520B"/>
    <w:rsid w:val="002D54BD"/>
    <w:rsid w:val="002D6C2D"/>
    <w:rsid w:val="002E5FC5"/>
    <w:rsid w:val="002E612D"/>
    <w:rsid w:val="002F0DF4"/>
    <w:rsid w:val="002F0EF3"/>
    <w:rsid w:val="002F1EC5"/>
    <w:rsid w:val="002F2EDC"/>
    <w:rsid w:val="002F4C0E"/>
    <w:rsid w:val="00300172"/>
    <w:rsid w:val="003015A4"/>
    <w:rsid w:val="00303B78"/>
    <w:rsid w:val="003042AA"/>
    <w:rsid w:val="00305224"/>
    <w:rsid w:val="003109A2"/>
    <w:rsid w:val="00310DE2"/>
    <w:rsid w:val="00315DCC"/>
    <w:rsid w:val="0031740B"/>
    <w:rsid w:val="00321FF7"/>
    <w:rsid w:val="0032263C"/>
    <w:rsid w:val="00325593"/>
    <w:rsid w:val="003263A2"/>
    <w:rsid w:val="003301DF"/>
    <w:rsid w:val="003322D8"/>
    <w:rsid w:val="00333C6B"/>
    <w:rsid w:val="003360DD"/>
    <w:rsid w:val="00337B76"/>
    <w:rsid w:val="00342E27"/>
    <w:rsid w:val="00344C5F"/>
    <w:rsid w:val="003451D0"/>
    <w:rsid w:val="0034544F"/>
    <w:rsid w:val="00347A62"/>
    <w:rsid w:val="0035014E"/>
    <w:rsid w:val="0035018D"/>
    <w:rsid w:val="00351E7E"/>
    <w:rsid w:val="00354C5B"/>
    <w:rsid w:val="00361D15"/>
    <w:rsid w:val="003626A1"/>
    <w:rsid w:val="00362B08"/>
    <w:rsid w:val="00362FFD"/>
    <w:rsid w:val="00363BC1"/>
    <w:rsid w:val="003700C3"/>
    <w:rsid w:val="00370CC1"/>
    <w:rsid w:val="00372654"/>
    <w:rsid w:val="003730E3"/>
    <w:rsid w:val="003748D3"/>
    <w:rsid w:val="003752C6"/>
    <w:rsid w:val="003812E9"/>
    <w:rsid w:val="00381828"/>
    <w:rsid w:val="003841B3"/>
    <w:rsid w:val="00384271"/>
    <w:rsid w:val="00384E86"/>
    <w:rsid w:val="003903EF"/>
    <w:rsid w:val="00390D6F"/>
    <w:rsid w:val="0039192E"/>
    <w:rsid w:val="00391A3E"/>
    <w:rsid w:val="00393AD0"/>
    <w:rsid w:val="003A111C"/>
    <w:rsid w:val="003A4003"/>
    <w:rsid w:val="003A41AB"/>
    <w:rsid w:val="003A606E"/>
    <w:rsid w:val="003B2E1C"/>
    <w:rsid w:val="003B4D05"/>
    <w:rsid w:val="003C2F8D"/>
    <w:rsid w:val="003C6644"/>
    <w:rsid w:val="003C7917"/>
    <w:rsid w:val="003D15D1"/>
    <w:rsid w:val="003D3ADD"/>
    <w:rsid w:val="003D41A9"/>
    <w:rsid w:val="003D6DC6"/>
    <w:rsid w:val="003E0D17"/>
    <w:rsid w:val="003E4883"/>
    <w:rsid w:val="003E4FE3"/>
    <w:rsid w:val="003E59D0"/>
    <w:rsid w:val="003E6849"/>
    <w:rsid w:val="003F0493"/>
    <w:rsid w:val="003F3A4F"/>
    <w:rsid w:val="003F653B"/>
    <w:rsid w:val="00401C3A"/>
    <w:rsid w:val="00411956"/>
    <w:rsid w:val="00412255"/>
    <w:rsid w:val="00422427"/>
    <w:rsid w:val="004264B9"/>
    <w:rsid w:val="00426D17"/>
    <w:rsid w:val="004270AE"/>
    <w:rsid w:val="00430383"/>
    <w:rsid w:val="00432EAF"/>
    <w:rsid w:val="00433D37"/>
    <w:rsid w:val="00434515"/>
    <w:rsid w:val="00434D58"/>
    <w:rsid w:val="004359F6"/>
    <w:rsid w:val="00437575"/>
    <w:rsid w:val="00440002"/>
    <w:rsid w:val="00441984"/>
    <w:rsid w:val="00444C21"/>
    <w:rsid w:val="004455EA"/>
    <w:rsid w:val="00446EF8"/>
    <w:rsid w:val="00447C2D"/>
    <w:rsid w:val="00456002"/>
    <w:rsid w:val="00464EE3"/>
    <w:rsid w:val="00466330"/>
    <w:rsid w:val="00470B3D"/>
    <w:rsid w:val="004720ED"/>
    <w:rsid w:val="00472B15"/>
    <w:rsid w:val="00473846"/>
    <w:rsid w:val="00475214"/>
    <w:rsid w:val="00475471"/>
    <w:rsid w:val="0047610F"/>
    <w:rsid w:val="004761B4"/>
    <w:rsid w:val="0048631D"/>
    <w:rsid w:val="00487540"/>
    <w:rsid w:val="00487C4A"/>
    <w:rsid w:val="00492B8B"/>
    <w:rsid w:val="00495829"/>
    <w:rsid w:val="00496198"/>
    <w:rsid w:val="004962FB"/>
    <w:rsid w:val="00496E29"/>
    <w:rsid w:val="004A00D8"/>
    <w:rsid w:val="004A0E1D"/>
    <w:rsid w:val="004A238D"/>
    <w:rsid w:val="004A37C6"/>
    <w:rsid w:val="004A4385"/>
    <w:rsid w:val="004A4E90"/>
    <w:rsid w:val="004B257A"/>
    <w:rsid w:val="004B32EE"/>
    <w:rsid w:val="004C0547"/>
    <w:rsid w:val="004D1948"/>
    <w:rsid w:val="004D1D0D"/>
    <w:rsid w:val="004D4E54"/>
    <w:rsid w:val="004D4F61"/>
    <w:rsid w:val="004E0EEB"/>
    <w:rsid w:val="004E181B"/>
    <w:rsid w:val="004E4F31"/>
    <w:rsid w:val="004F23CF"/>
    <w:rsid w:val="004F3309"/>
    <w:rsid w:val="004F4BF4"/>
    <w:rsid w:val="004F4ED3"/>
    <w:rsid w:val="004F6174"/>
    <w:rsid w:val="00500E37"/>
    <w:rsid w:val="00502FF8"/>
    <w:rsid w:val="00505D8B"/>
    <w:rsid w:val="005072B0"/>
    <w:rsid w:val="00513ECE"/>
    <w:rsid w:val="00515A0F"/>
    <w:rsid w:val="00516446"/>
    <w:rsid w:val="00520CDF"/>
    <w:rsid w:val="005223CD"/>
    <w:rsid w:val="00522866"/>
    <w:rsid w:val="00526589"/>
    <w:rsid w:val="00526895"/>
    <w:rsid w:val="005303ED"/>
    <w:rsid w:val="00532A3B"/>
    <w:rsid w:val="00533778"/>
    <w:rsid w:val="00534029"/>
    <w:rsid w:val="0054027C"/>
    <w:rsid w:val="00542B3F"/>
    <w:rsid w:val="0054364A"/>
    <w:rsid w:val="00543A08"/>
    <w:rsid w:val="00546DF5"/>
    <w:rsid w:val="005508C1"/>
    <w:rsid w:val="00554592"/>
    <w:rsid w:val="00555A2F"/>
    <w:rsid w:val="0055762A"/>
    <w:rsid w:val="00557C50"/>
    <w:rsid w:val="005618EF"/>
    <w:rsid w:val="00562FAF"/>
    <w:rsid w:val="00563426"/>
    <w:rsid w:val="005650BA"/>
    <w:rsid w:val="005679E9"/>
    <w:rsid w:val="005707EA"/>
    <w:rsid w:val="00571090"/>
    <w:rsid w:val="00573F40"/>
    <w:rsid w:val="00583CAB"/>
    <w:rsid w:val="0058674C"/>
    <w:rsid w:val="005956DA"/>
    <w:rsid w:val="0059793D"/>
    <w:rsid w:val="005A5A8D"/>
    <w:rsid w:val="005A6F34"/>
    <w:rsid w:val="005A72D8"/>
    <w:rsid w:val="005B622A"/>
    <w:rsid w:val="005B67BE"/>
    <w:rsid w:val="005C0A6E"/>
    <w:rsid w:val="005C1042"/>
    <w:rsid w:val="005C2255"/>
    <w:rsid w:val="005C2427"/>
    <w:rsid w:val="005C5977"/>
    <w:rsid w:val="005D1371"/>
    <w:rsid w:val="005D3F62"/>
    <w:rsid w:val="005D4403"/>
    <w:rsid w:val="005D4E0C"/>
    <w:rsid w:val="005D5AB1"/>
    <w:rsid w:val="005D75CA"/>
    <w:rsid w:val="005E20FC"/>
    <w:rsid w:val="005E2536"/>
    <w:rsid w:val="005E28FB"/>
    <w:rsid w:val="005E3D19"/>
    <w:rsid w:val="005E3E0F"/>
    <w:rsid w:val="005E5319"/>
    <w:rsid w:val="005F4680"/>
    <w:rsid w:val="005F6875"/>
    <w:rsid w:val="00611F58"/>
    <w:rsid w:val="00615773"/>
    <w:rsid w:val="00620410"/>
    <w:rsid w:val="00622DC8"/>
    <w:rsid w:val="00622FB5"/>
    <w:rsid w:val="0062755E"/>
    <w:rsid w:val="00630CCD"/>
    <w:rsid w:val="00631FF2"/>
    <w:rsid w:val="0063361D"/>
    <w:rsid w:val="00634FE0"/>
    <w:rsid w:val="00636D7B"/>
    <w:rsid w:val="006428D6"/>
    <w:rsid w:val="00643011"/>
    <w:rsid w:val="006431FD"/>
    <w:rsid w:val="0065241E"/>
    <w:rsid w:val="00652DC3"/>
    <w:rsid w:val="00653783"/>
    <w:rsid w:val="00654B0D"/>
    <w:rsid w:val="006571B0"/>
    <w:rsid w:val="006612E3"/>
    <w:rsid w:val="00662779"/>
    <w:rsid w:val="00662E6B"/>
    <w:rsid w:val="006662A6"/>
    <w:rsid w:val="00666BC8"/>
    <w:rsid w:val="00671415"/>
    <w:rsid w:val="00674781"/>
    <w:rsid w:val="00674821"/>
    <w:rsid w:val="0067660A"/>
    <w:rsid w:val="00682B79"/>
    <w:rsid w:val="00694009"/>
    <w:rsid w:val="00694301"/>
    <w:rsid w:val="00694679"/>
    <w:rsid w:val="006962DD"/>
    <w:rsid w:val="006A0242"/>
    <w:rsid w:val="006A30F0"/>
    <w:rsid w:val="006A7A5B"/>
    <w:rsid w:val="006B3B72"/>
    <w:rsid w:val="006B5415"/>
    <w:rsid w:val="006B5A56"/>
    <w:rsid w:val="006B60FB"/>
    <w:rsid w:val="006C141A"/>
    <w:rsid w:val="006C189D"/>
    <w:rsid w:val="006C1FEA"/>
    <w:rsid w:val="006C376A"/>
    <w:rsid w:val="006C7E2F"/>
    <w:rsid w:val="006D0174"/>
    <w:rsid w:val="006D08FE"/>
    <w:rsid w:val="006D25EE"/>
    <w:rsid w:val="006D79A2"/>
    <w:rsid w:val="006E0E52"/>
    <w:rsid w:val="006E32B0"/>
    <w:rsid w:val="006E7DAD"/>
    <w:rsid w:val="006F28EA"/>
    <w:rsid w:val="006F77D8"/>
    <w:rsid w:val="00707904"/>
    <w:rsid w:val="00717690"/>
    <w:rsid w:val="00720CFD"/>
    <w:rsid w:val="00723833"/>
    <w:rsid w:val="007258A6"/>
    <w:rsid w:val="00733508"/>
    <w:rsid w:val="007402B6"/>
    <w:rsid w:val="00740EFE"/>
    <w:rsid w:val="007410AA"/>
    <w:rsid w:val="007421C6"/>
    <w:rsid w:val="00744C0F"/>
    <w:rsid w:val="00747693"/>
    <w:rsid w:val="007555FC"/>
    <w:rsid w:val="007556A0"/>
    <w:rsid w:val="00756CA4"/>
    <w:rsid w:val="00760673"/>
    <w:rsid w:val="00761FA2"/>
    <w:rsid w:val="00763252"/>
    <w:rsid w:val="007635C2"/>
    <w:rsid w:val="00776DDA"/>
    <w:rsid w:val="007820D6"/>
    <w:rsid w:val="00784049"/>
    <w:rsid w:val="00784C7B"/>
    <w:rsid w:val="00785F41"/>
    <w:rsid w:val="00786C5B"/>
    <w:rsid w:val="00790BF0"/>
    <w:rsid w:val="00790E68"/>
    <w:rsid w:val="00793284"/>
    <w:rsid w:val="007A1732"/>
    <w:rsid w:val="007A19C7"/>
    <w:rsid w:val="007A2C0C"/>
    <w:rsid w:val="007A350E"/>
    <w:rsid w:val="007A4D78"/>
    <w:rsid w:val="007A58E9"/>
    <w:rsid w:val="007A646D"/>
    <w:rsid w:val="007A6721"/>
    <w:rsid w:val="007B3829"/>
    <w:rsid w:val="007B3BFA"/>
    <w:rsid w:val="007B6069"/>
    <w:rsid w:val="007C03C2"/>
    <w:rsid w:val="007C059C"/>
    <w:rsid w:val="007C090F"/>
    <w:rsid w:val="007C678D"/>
    <w:rsid w:val="007D1179"/>
    <w:rsid w:val="007D4D2B"/>
    <w:rsid w:val="007D786F"/>
    <w:rsid w:val="007E022E"/>
    <w:rsid w:val="007E02FD"/>
    <w:rsid w:val="007E2A62"/>
    <w:rsid w:val="007E2FC8"/>
    <w:rsid w:val="007E30D8"/>
    <w:rsid w:val="007E39F0"/>
    <w:rsid w:val="007E5CB9"/>
    <w:rsid w:val="007F0BB7"/>
    <w:rsid w:val="007F1C4D"/>
    <w:rsid w:val="00801040"/>
    <w:rsid w:val="00801F13"/>
    <w:rsid w:val="00802B1E"/>
    <w:rsid w:val="00803159"/>
    <w:rsid w:val="00805B74"/>
    <w:rsid w:val="0080646A"/>
    <w:rsid w:val="00806953"/>
    <w:rsid w:val="00812D23"/>
    <w:rsid w:val="00815BAB"/>
    <w:rsid w:val="00816797"/>
    <w:rsid w:val="00817F53"/>
    <w:rsid w:val="0082132E"/>
    <w:rsid w:val="00822E59"/>
    <w:rsid w:val="008247E5"/>
    <w:rsid w:val="0082630E"/>
    <w:rsid w:val="008359A9"/>
    <w:rsid w:val="0083718A"/>
    <w:rsid w:val="00842061"/>
    <w:rsid w:val="00845093"/>
    <w:rsid w:val="00845EC2"/>
    <w:rsid w:val="00851373"/>
    <w:rsid w:val="008513B8"/>
    <w:rsid w:val="00851DAC"/>
    <w:rsid w:val="00852E3A"/>
    <w:rsid w:val="00852FFB"/>
    <w:rsid w:val="00862583"/>
    <w:rsid w:val="008625A8"/>
    <w:rsid w:val="00863810"/>
    <w:rsid w:val="008643F5"/>
    <w:rsid w:val="00872F56"/>
    <w:rsid w:val="00873CFA"/>
    <w:rsid w:val="00875AF5"/>
    <w:rsid w:val="008768D9"/>
    <w:rsid w:val="00877498"/>
    <w:rsid w:val="0089004C"/>
    <w:rsid w:val="008916B2"/>
    <w:rsid w:val="00891BD4"/>
    <w:rsid w:val="00891F4E"/>
    <w:rsid w:val="00893962"/>
    <w:rsid w:val="00894850"/>
    <w:rsid w:val="00895125"/>
    <w:rsid w:val="008966F0"/>
    <w:rsid w:val="00897D73"/>
    <w:rsid w:val="008A2860"/>
    <w:rsid w:val="008A469D"/>
    <w:rsid w:val="008B02B5"/>
    <w:rsid w:val="008B0BA3"/>
    <w:rsid w:val="008B3ABA"/>
    <w:rsid w:val="008B3C14"/>
    <w:rsid w:val="008B4BFB"/>
    <w:rsid w:val="008B7520"/>
    <w:rsid w:val="008C0734"/>
    <w:rsid w:val="008C3C4A"/>
    <w:rsid w:val="008C606F"/>
    <w:rsid w:val="008D2D53"/>
    <w:rsid w:val="008D4AFB"/>
    <w:rsid w:val="008D6603"/>
    <w:rsid w:val="008D69D3"/>
    <w:rsid w:val="008E005E"/>
    <w:rsid w:val="008E0A09"/>
    <w:rsid w:val="008E0B17"/>
    <w:rsid w:val="008E412C"/>
    <w:rsid w:val="008E4DBB"/>
    <w:rsid w:val="008E5F42"/>
    <w:rsid w:val="008E6B01"/>
    <w:rsid w:val="008F0854"/>
    <w:rsid w:val="008F09B5"/>
    <w:rsid w:val="008F28DF"/>
    <w:rsid w:val="008F2BE0"/>
    <w:rsid w:val="008F364B"/>
    <w:rsid w:val="008F45A5"/>
    <w:rsid w:val="00901819"/>
    <w:rsid w:val="00904E3B"/>
    <w:rsid w:val="00910EDB"/>
    <w:rsid w:val="00913377"/>
    <w:rsid w:val="00914D64"/>
    <w:rsid w:val="009171B1"/>
    <w:rsid w:val="00921CD1"/>
    <w:rsid w:val="009221A3"/>
    <w:rsid w:val="00923257"/>
    <w:rsid w:val="00923F3A"/>
    <w:rsid w:val="00930EFE"/>
    <w:rsid w:val="00934CC8"/>
    <w:rsid w:val="009351AC"/>
    <w:rsid w:val="009439D9"/>
    <w:rsid w:val="009442EA"/>
    <w:rsid w:val="00944426"/>
    <w:rsid w:val="009445C2"/>
    <w:rsid w:val="0094530E"/>
    <w:rsid w:val="00952769"/>
    <w:rsid w:val="00952AFB"/>
    <w:rsid w:val="00952EB6"/>
    <w:rsid w:val="00960C23"/>
    <w:rsid w:val="00960C6B"/>
    <w:rsid w:val="0096749A"/>
    <w:rsid w:val="00972F22"/>
    <w:rsid w:val="00972F64"/>
    <w:rsid w:val="009741D5"/>
    <w:rsid w:val="0097581B"/>
    <w:rsid w:val="00977FD3"/>
    <w:rsid w:val="00982B25"/>
    <w:rsid w:val="00983679"/>
    <w:rsid w:val="00985939"/>
    <w:rsid w:val="00987389"/>
    <w:rsid w:val="0098781E"/>
    <w:rsid w:val="00993581"/>
    <w:rsid w:val="009935D3"/>
    <w:rsid w:val="00993D46"/>
    <w:rsid w:val="00996F17"/>
    <w:rsid w:val="009B3093"/>
    <w:rsid w:val="009B6AEF"/>
    <w:rsid w:val="009B6CCC"/>
    <w:rsid w:val="009B72BF"/>
    <w:rsid w:val="009C31E0"/>
    <w:rsid w:val="009C4841"/>
    <w:rsid w:val="009C49DE"/>
    <w:rsid w:val="009C5143"/>
    <w:rsid w:val="009D0845"/>
    <w:rsid w:val="009D0D9D"/>
    <w:rsid w:val="009D1BFC"/>
    <w:rsid w:val="009D2AF5"/>
    <w:rsid w:val="009D4DF6"/>
    <w:rsid w:val="009D795B"/>
    <w:rsid w:val="009E6D33"/>
    <w:rsid w:val="009F071C"/>
    <w:rsid w:val="009F0B67"/>
    <w:rsid w:val="009F38EF"/>
    <w:rsid w:val="009F49CD"/>
    <w:rsid w:val="00A00557"/>
    <w:rsid w:val="00A04448"/>
    <w:rsid w:val="00A04E56"/>
    <w:rsid w:val="00A05EBD"/>
    <w:rsid w:val="00A12887"/>
    <w:rsid w:val="00A13838"/>
    <w:rsid w:val="00A13F28"/>
    <w:rsid w:val="00A152EB"/>
    <w:rsid w:val="00A153EF"/>
    <w:rsid w:val="00A16B09"/>
    <w:rsid w:val="00A17E97"/>
    <w:rsid w:val="00A24512"/>
    <w:rsid w:val="00A31187"/>
    <w:rsid w:val="00A312BC"/>
    <w:rsid w:val="00A32E76"/>
    <w:rsid w:val="00A34ADB"/>
    <w:rsid w:val="00A36764"/>
    <w:rsid w:val="00A3751A"/>
    <w:rsid w:val="00A40961"/>
    <w:rsid w:val="00A40B30"/>
    <w:rsid w:val="00A41762"/>
    <w:rsid w:val="00A4260F"/>
    <w:rsid w:val="00A43FA1"/>
    <w:rsid w:val="00A445BB"/>
    <w:rsid w:val="00A44807"/>
    <w:rsid w:val="00A45305"/>
    <w:rsid w:val="00A46678"/>
    <w:rsid w:val="00A51199"/>
    <w:rsid w:val="00A537A4"/>
    <w:rsid w:val="00A54C3E"/>
    <w:rsid w:val="00A61D1D"/>
    <w:rsid w:val="00A6201B"/>
    <w:rsid w:val="00A6317E"/>
    <w:rsid w:val="00A648CD"/>
    <w:rsid w:val="00A64C01"/>
    <w:rsid w:val="00A70735"/>
    <w:rsid w:val="00A724E2"/>
    <w:rsid w:val="00A72F83"/>
    <w:rsid w:val="00A82FBB"/>
    <w:rsid w:val="00A8361A"/>
    <w:rsid w:val="00A857F4"/>
    <w:rsid w:val="00A85ADE"/>
    <w:rsid w:val="00A8772B"/>
    <w:rsid w:val="00A90B37"/>
    <w:rsid w:val="00A9108B"/>
    <w:rsid w:val="00A91ABA"/>
    <w:rsid w:val="00A93195"/>
    <w:rsid w:val="00A9358D"/>
    <w:rsid w:val="00A93733"/>
    <w:rsid w:val="00A93C35"/>
    <w:rsid w:val="00A96B04"/>
    <w:rsid w:val="00AA0FBD"/>
    <w:rsid w:val="00AA31E4"/>
    <w:rsid w:val="00AA5EE7"/>
    <w:rsid w:val="00AA72A3"/>
    <w:rsid w:val="00AB2EF2"/>
    <w:rsid w:val="00AB65C1"/>
    <w:rsid w:val="00AB71DE"/>
    <w:rsid w:val="00AB72A3"/>
    <w:rsid w:val="00AC101E"/>
    <w:rsid w:val="00AC11DA"/>
    <w:rsid w:val="00AC3726"/>
    <w:rsid w:val="00AC4267"/>
    <w:rsid w:val="00AC6AB6"/>
    <w:rsid w:val="00AC708E"/>
    <w:rsid w:val="00AD19A3"/>
    <w:rsid w:val="00AE0693"/>
    <w:rsid w:val="00AF0162"/>
    <w:rsid w:val="00AF291E"/>
    <w:rsid w:val="00AF7168"/>
    <w:rsid w:val="00B010AA"/>
    <w:rsid w:val="00B02A79"/>
    <w:rsid w:val="00B04B9F"/>
    <w:rsid w:val="00B1019E"/>
    <w:rsid w:val="00B164BE"/>
    <w:rsid w:val="00B170B6"/>
    <w:rsid w:val="00B221ED"/>
    <w:rsid w:val="00B22782"/>
    <w:rsid w:val="00B22F3A"/>
    <w:rsid w:val="00B22F3D"/>
    <w:rsid w:val="00B2676C"/>
    <w:rsid w:val="00B339A2"/>
    <w:rsid w:val="00B33E6B"/>
    <w:rsid w:val="00B343AF"/>
    <w:rsid w:val="00B35A94"/>
    <w:rsid w:val="00B35D7F"/>
    <w:rsid w:val="00B35F68"/>
    <w:rsid w:val="00B36C89"/>
    <w:rsid w:val="00B37CE4"/>
    <w:rsid w:val="00B403B4"/>
    <w:rsid w:val="00B407C4"/>
    <w:rsid w:val="00B4480E"/>
    <w:rsid w:val="00B44BF8"/>
    <w:rsid w:val="00B50B45"/>
    <w:rsid w:val="00B51532"/>
    <w:rsid w:val="00B54B09"/>
    <w:rsid w:val="00B63D85"/>
    <w:rsid w:val="00B65C99"/>
    <w:rsid w:val="00B672FA"/>
    <w:rsid w:val="00B70A2D"/>
    <w:rsid w:val="00B70B19"/>
    <w:rsid w:val="00B70BC1"/>
    <w:rsid w:val="00B71FEC"/>
    <w:rsid w:val="00B75756"/>
    <w:rsid w:val="00B759A0"/>
    <w:rsid w:val="00B81144"/>
    <w:rsid w:val="00B83010"/>
    <w:rsid w:val="00B83CB3"/>
    <w:rsid w:val="00B84AA5"/>
    <w:rsid w:val="00B86B00"/>
    <w:rsid w:val="00B906A2"/>
    <w:rsid w:val="00B9253F"/>
    <w:rsid w:val="00B9638B"/>
    <w:rsid w:val="00BA026D"/>
    <w:rsid w:val="00BA270B"/>
    <w:rsid w:val="00BA2936"/>
    <w:rsid w:val="00BA4E0A"/>
    <w:rsid w:val="00BA57BA"/>
    <w:rsid w:val="00BB08A9"/>
    <w:rsid w:val="00BB184B"/>
    <w:rsid w:val="00BB22B4"/>
    <w:rsid w:val="00BB35BF"/>
    <w:rsid w:val="00BB45C1"/>
    <w:rsid w:val="00BB52B3"/>
    <w:rsid w:val="00BB53F3"/>
    <w:rsid w:val="00BB58B6"/>
    <w:rsid w:val="00BC09E6"/>
    <w:rsid w:val="00BC117B"/>
    <w:rsid w:val="00BC2C36"/>
    <w:rsid w:val="00BC64A5"/>
    <w:rsid w:val="00BD67EF"/>
    <w:rsid w:val="00BE08CE"/>
    <w:rsid w:val="00BE09EC"/>
    <w:rsid w:val="00BE0B04"/>
    <w:rsid w:val="00BE0BF6"/>
    <w:rsid w:val="00BE6708"/>
    <w:rsid w:val="00BF33D9"/>
    <w:rsid w:val="00BF5482"/>
    <w:rsid w:val="00BF6A73"/>
    <w:rsid w:val="00C02A5A"/>
    <w:rsid w:val="00C04F16"/>
    <w:rsid w:val="00C07B37"/>
    <w:rsid w:val="00C14530"/>
    <w:rsid w:val="00C157EA"/>
    <w:rsid w:val="00C163DC"/>
    <w:rsid w:val="00C163F9"/>
    <w:rsid w:val="00C21350"/>
    <w:rsid w:val="00C22101"/>
    <w:rsid w:val="00C237CD"/>
    <w:rsid w:val="00C25064"/>
    <w:rsid w:val="00C26A0F"/>
    <w:rsid w:val="00C276F8"/>
    <w:rsid w:val="00C3079F"/>
    <w:rsid w:val="00C34A35"/>
    <w:rsid w:val="00C40E15"/>
    <w:rsid w:val="00C43CF6"/>
    <w:rsid w:val="00C460BA"/>
    <w:rsid w:val="00C470D9"/>
    <w:rsid w:val="00C50185"/>
    <w:rsid w:val="00C51094"/>
    <w:rsid w:val="00C51952"/>
    <w:rsid w:val="00C53B40"/>
    <w:rsid w:val="00C54768"/>
    <w:rsid w:val="00C56EE2"/>
    <w:rsid w:val="00C57542"/>
    <w:rsid w:val="00C61D30"/>
    <w:rsid w:val="00C655B2"/>
    <w:rsid w:val="00C67642"/>
    <w:rsid w:val="00C71065"/>
    <w:rsid w:val="00C71ACE"/>
    <w:rsid w:val="00C71C0F"/>
    <w:rsid w:val="00C751E2"/>
    <w:rsid w:val="00C76A84"/>
    <w:rsid w:val="00C80587"/>
    <w:rsid w:val="00C8062D"/>
    <w:rsid w:val="00C80BC8"/>
    <w:rsid w:val="00C812E2"/>
    <w:rsid w:val="00C815A1"/>
    <w:rsid w:val="00C851FA"/>
    <w:rsid w:val="00C87DED"/>
    <w:rsid w:val="00C921A4"/>
    <w:rsid w:val="00C92272"/>
    <w:rsid w:val="00C92EB3"/>
    <w:rsid w:val="00C96A77"/>
    <w:rsid w:val="00CA1051"/>
    <w:rsid w:val="00CA1D0E"/>
    <w:rsid w:val="00CA4C91"/>
    <w:rsid w:val="00CB244B"/>
    <w:rsid w:val="00CB24FB"/>
    <w:rsid w:val="00CB38E9"/>
    <w:rsid w:val="00CB6EF1"/>
    <w:rsid w:val="00CB7642"/>
    <w:rsid w:val="00CC15CA"/>
    <w:rsid w:val="00CC2429"/>
    <w:rsid w:val="00CC2779"/>
    <w:rsid w:val="00CC33C2"/>
    <w:rsid w:val="00CD3823"/>
    <w:rsid w:val="00CD3E0A"/>
    <w:rsid w:val="00CD7559"/>
    <w:rsid w:val="00CE0495"/>
    <w:rsid w:val="00CE08C7"/>
    <w:rsid w:val="00CE113F"/>
    <w:rsid w:val="00CE13B8"/>
    <w:rsid w:val="00CE3FCC"/>
    <w:rsid w:val="00CE51A3"/>
    <w:rsid w:val="00CE7A5F"/>
    <w:rsid w:val="00CF1D65"/>
    <w:rsid w:val="00CF4ADA"/>
    <w:rsid w:val="00CF5F72"/>
    <w:rsid w:val="00D02E02"/>
    <w:rsid w:val="00D0404B"/>
    <w:rsid w:val="00D0487A"/>
    <w:rsid w:val="00D071D2"/>
    <w:rsid w:val="00D11EFB"/>
    <w:rsid w:val="00D12381"/>
    <w:rsid w:val="00D1415C"/>
    <w:rsid w:val="00D166C6"/>
    <w:rsid w:val="00D205C2"/>
    <w:rsid w:val="00D20B70"/>
    <w:rsid w:val="00D23490"/>
    <w:rsid w:val="00D36C5C"/>
    <w:rsid w:val="00D415E1"/>
    <w:rsid w:val="00D42AD0"/>
    <w:rsid w:val="00D431C4"/>
    <w:rsid w:val="00D4656D"/>
    <w:rsid w:val="00D46D7A"/>
    <w:rsid w:val="00D50196"/>
    <w:rsid w:val="00D506E7"/>
    <w:rsid w:val="00D50955"/>
    <w:rsid w:val="00D539D5"/>
    <w:rsid w:val="00D53BDD"/>
    <w:rsid w:val="00D54B4D"/>
    <w:rsid w:val="00D5577F"/>
    <w:rsid w:val="00D605C8"/>
    <w:rsid w:val="00D61DB5"/>
    <w:rsid w:val="00D62938"/>
    <w:rsid w:val="00D63F5C"/>
    <w:rsid w:val="00D646F1"/>
    <w:rsid w:val="00D64938"/>
    <w:rsid w:val="00D74395"/>
    <w:rsid w:val="00D7613A"/>
    <w:rsid w:val="00D77ED8"/>
    <w:rsid w:val="00D801EC"/>
    <w:rsid w:val="00D81B81"/>
    <w:rsid w:val="00D827A2"/>
    <w:rsid w:val="00D84388"/>
    <w:rsid w:val="00D86FE5"/>
    <w:rsid w:val="00D87058"/>
    <w:rsid w:val="00D87609"/>
    <w:rsid w:val="00D91B9F"/>
    <w:rsid w:val="00D93DBD"/>
    <w:rsid w:val="00D94BE4"/>
    <w:rsid w:val="00D94FBD"/>
    <w:rsid w:val="00D97D08"/>
    <w:rsid w:val="00DA111D"/>
    <w:rsid w:val="00DA203B"/>
    <w:rsid w:val="00DA52B7"/>
    <w:rsid w:val="00DB405B"/>
    <w:rsid w:val="00DB71C2"/>
    <w:rsid w:val="00DC3270"/>
    <w:rsid w:val="00DC3CCF"/>
    <w:rsid w:val="00DC493F"/>
    <w:rsid w:val="00DD09FD"/>
    <w:rsid w:val="00DD0B38"/>
    <w:rsid w:val="00DD1552"/>
    <w:rsid w:val="00DD2DEA"/>
    <w:rsid w:val="00DD4DE8"/>
    <w:rsid w:val="00DE0D55"/>
    <w:rsid w:val="00DE6DDC"/>
    <w:rsid w:val="00DF61C6"/>
    <w:rsid w:val="00DF6400"/>
    <w:rsid w:val="00DF723F"/>
    <w:rsid w:val="00E00858"/>
    <w:rsid w:val="00E041D2"/>
    <w:rsid w:val="00E205B2"/>
    <w:rsid w:val="00E2080B"/>
    <w:rsid w:val="00E20C77"/>
    <w:rsid w:val="00E2259F"/>
    <w:rsid w:val="00E22C36"/>
    <w:rsid w:val="00E230EF"/>
    <w:rsid w:val="00E23FAA"/>
    <w:rsid w:val="00E26B81"/>
    <w:rsid w:val="00E3211F"/>
    <w:rsid w:val="00E3548D"/>
    <w:rsid w:val="00E40A74"/>
    <w:rsid w:val="00E41EE3"/>
    <w:rsid w:val="00E53C77"/>
    <w:rsid w:val="00E5551E"/>
    <w:rsid w:val="00E55C0A"/>
    <w:rsid w:val="00E57A79"/>
    <w:rsid w:val="00E60983"/>
    <w:rsid w:val="00E6298E"/>
    <w:rsid w:val="00E655D9"/>
    <w:rsid w:val="00E66A54"/>
    <w:rsid w:val="00E73377"/>
    <w:rsid w:val="00E73F43"/>
    <w:rsid w:val="00E73F99"/>
    <w:rsid w:val="00E7781F"/>
    <w:rsid w:val="00E82177"/>
    <w:rsid w:val="00E86187"/>
    <w:rsid w:val="00E87469"/>
    <w:rsid w:val="00E9601D"/>
    <w:rsid w:val="00E96079"/>
    <w:rsid w:val="00E97FE0"/>
    <w:rsid w:val="00EB1870"/>
    <w:rsid w:val="00EB3F2F"/>
    <w:rsid w:val="00EB5C83"/>
    <w:rsid w:val="00EB5EA6"/>
    <w:rsid w:val="00EB61FC"/>
    <w:rsid w:val="00EB6843"/>
    <w:rsid w:val="00EB6CFD"/>
    <w:rsid w:val="00EB7647"/>
    <w:rsid w:val="00EB79A5"/>
    <w:rsid w:val="00EB7D56"/>
    <w:rsid w:val="00EC0D0D"/>
    <w:rsid w:val="00EC1992"/>
    <w:rsid w:val="00EC2185"/>
    <w:rsid w:val="00EC4465"/>
    <w:rsid w:val="00ED1768"/>
    <w:rsid w:val="00ED6A7A"/>
    <w:rsid w:val="00EE6111"/>
    <w:rsid w:val="00EE7147"/>
    <w:rsid w:val="00EE71BD"/>
    <w:rsid w:val="00F029C5"/>
    <w:rsid w:val="00F032F8"/>
    <w:rsid w:val="00F03516"/>
    <w:rsid w:val="00F0433B"/>
    <w:rsid w:val="00F07FDE"/>
    <w:rsid w:val="00F100B1"/>
    <w:rsid w:val="00F100CB"/>
    <w:rsid w:val="00F10810"/>
    <w:rsid w:val="00F11242"/>
    <w:rsid w:val="00F140EB"/>
    <w:rsid w:val="00F17DE2"/>
    <w:rsid w:val="00F20717"/>
    <w:rsid w:val="00F2082C"/>
    <w:rsid w:val="00F2149F"/>
    <w:rsid w:val="00F26147"/>
    <w:rsid w:val="00F30EEA"/>
    <w:rsid w:val="00F313D1"/>
    <w:rsid w:val="00F3196D"/>
    <w:rsid w:val="00F32E78"/>
    <w:rsid w:val="00F33E1A"/>
    <w:rsid w:val="00F34703"/>
    <w:rsid w:val="00F35CDF"/>
    <w:rsid w:val="00F37251"/>
    <w:rsid w:val="00F37AAA"/>
    <w:rsid w:val="00F40BBA"/>
    <w:rsid w:val="00F46A17"/>
    <w:rsid w:val="00F5153A"/>
    <w:rsid w:val="00F56EDC"/>
    <w:rsid w:val="00F60CD1"/>
    <w:rsid w:val="00F647C8"/>
    <w:rsid w:val="00F64E6D"/>
    <w:rsid w:val="00F65B7B"/>
    <w:rsid w:val="00F663AF"/>
    <w:rsid w:val="00F67CF1"/>
    <w:rsid w:val="00F67FD0"/>
    <w:rsid w:val="00F720AC"/>
    <w:rsid w:val="00F8294E"/>
    <w:rsid w:val="00F90FC1"/>
    <w:rsid w:val="00F92073"/>
    <w:rsid w:val="00F93C10"/>
    <w:rsid w:val="00FA2A74"/>
    <w:rsid w:val="00FA7FDE"/>
    <w:rsid w:val="00FB1D7E"/>
    <w:rsid w:val="00FB601C"/>
    <w:rsid w:val="00FB6A1C"/>
    <w:rsid w:val="00FC088B"/>
    <w:rsid w:val="00FC14E2"/>
    <w:rsid w:val="00FC1A7F"/>
    <w:rsid w:val="00FC1AD8"/>
    <w:rsid w:val="00FC341F"/>
    <w:rsid w:val="00FC4428"/>
    <w:rsid w:val="00FC6296"/>
    <w:rsid w:val="00FD0C15"/>
    <w:rsid w:val="00FD1A49"/>
    <w:rsid w:val="00FD3713"/>
    <w:rsid w:val="00FD6D86"/>
    <w:rsid w:val="00FE2125"/>
    <w:rsid w:val="00FE2A08"/>
    <w:rsid w:val="00FE3B44"/>
    <w:rsid w:val="00FE4ADD"/>
    <w:rsid w:val="00FE701E"/>
    <w:rsid w:val="00FF03B4"/>
    <w:rsid w:val="00FF37E8"/>
    <w:rsid w:val="00FF3AAF"/>
    <w:rsid w:val="00FF4A88"/>
    <w:rsid w:val="00FF5B11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0A"/>
  </w:style>
  <w:style w:type="paragraph" w:styleId="1">
    <w:name w:val="heading 1"/>
    <w:basedOn w:val="a"/>
    <w:next w:val="a"/>
    <w:link w:val="10"/>
    <w:uiPriority w:val="9"/>
    <w:qFormat/>
    <w:rsid w:val="007D4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0E13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B1D7E"/>
    <w:pPr>
      <w:spacing w:after="120"/>
    </w:pPr>
  </w:style>
  <w:style w:type="character" w:customStyle="1" w:styleId="a8">
    <w:name w:val="Основной текст Знак"/>
    <w:basedOn w:val="a0"/>
    <w:link w:val="a7"/>
    <w:rsid w:val="00FB1D7E"/>
  </w:style>
  <w:style w:type="paragraph" w:styleId="a9">
    <w:name w:val="footnote text"/>
    <w:basedOn w:val="a"/>
    <w:link w:val="aa"/>
    <w:semiHidden/>
    <w:rsid w:val="00F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B1D7E"/>
    <w:rPr>
      <w:vertAlign w:val="superscript"/>
    </w:rPr>
  </w:style>
  <w:style w:type="table" w:customStyle="1" w:styleId="11">
    <w:name w:val="Сетка таблицы1"/>
    <w:basedOn w:val="a1"/>
    <w:next w:val="a6"/>
    <w:rsid w:val="00F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D4D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D4DF6"/>
  </w:style>
  <w:style w:type="paragraph" w:styleId="ae">
    <w:name w:val="List Paragraph"/>
    <w:basedOn w:val="a"/>
    <w:uiPriority w:val="34"/>
    <w:qFormat/>
    <w:rsid w:val="00A54C3E"/>
    <w:pPr>
      <w:ind w:left="720"/>
      <w:contextualSpacing/>
    </w:pPr>
  </w:style>
  <w:style w:type="character" w:styleId="af">
    <w:name w:val="annotation reference"/>
    <w:rsid w:val="0031740B"/>
    <w:rPr>
      <w:sz w:val="16"/>
      <w:szCs w:val="16"/>
    </w:rPr>
  </w:style>
  <w:style w:type="paragraph" w:styleId="af0">
    <w:name w:val="annotation text"/>
    <w:basedOn w:val="a"/>
    <w:link w:val="af1"/>
    <w:rsid w:val="0031740B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31740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049B6"/>
  </w:style>
  <w:style w:type="character" w:customStyle="1" w:styleId="80">
    <w:name w:val="Заголовок 8 Знак"/>
    <w:basedOn w:val="a0"/>
    <w:link w:val="8"/>
    <w:rsid w:val="000E13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E1301"/>
  </w:style>
  <w:style w:type="character" w:styleId="af2">
    <w:name w:val="Strong"/>
    <w:qFormat/>
    <w:rsid w:val="000E1301"/>
    <w:rPr>
      <w:b/>
      <w:bCs/>
    </w:rPr>
  </w:style>
  <w:style w:type="character" w:customStyle="1" w:styleId="s102">
    <w:name w:val="s_102"/>
    <w:rsid w:val="000E1301"/>
    <w:rPr>
      <w:b/>
      <w:bCs/>
      <w:color w:val="000080"/>
    </w:rPr>
  </w:style>
  <w:style w:type="paragraph" w:styleId="af3">
    <w:name w:val="Normal (Web)"/>
    <w:basedOn w:val="a"/>
    <w:unhideWhenUsed/>
    <w:rsid w:val="000E1301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E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1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E130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0E130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1301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0E1301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rsid w:val="000E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E1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сновной текст закона"/>
    <w:basedOn w:val="a"/>
    <w:rsid w:val="000E1301"/>
    <w:pPr>
      <w:spacing w:after="0"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styleId="af6">
    <w:name w:val="caption"/>
    <w:basedOn w:val="a"/>
    <w:next w:val="a"/>
    <w:qFormat/>
    <w:rsid w:val="000E13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pm">
    <w:name w:val="epm"/>
    <w:basedOn w:val="a0"/>
    <w:rsid w:val="000E1301"/>
  </w:style>
  <w:style w:type="paragraph" w:customStyle="1" w:styleId="14">
    <w:name w:val="Без интервала1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E13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1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0E13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0E13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Hyperlink"/>
    <w:unhideWhenUsed/>
    <w:rsid w:val="000E1301"/>
    <w:rPr>
      <w:color w:val="0000FF"/>
      <w:u w:val="single"/>
    </w:rPr>
  </w:style>
  <w:style w:type="paragraph" w:styleId="afa">
    <w:name w:val="header"/>
    <w:basedOn w:val="a"/>
    <w:link w:val="afb"/>
    <w:unhideWhenUsed/>
    <w:rsid w:val="000E130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b">
    <w:name w:val="Верхний колонтитул Знак"/>
    <w:basedOn w:val="a0"/>
    <w:link w:val="afa"/>
    <w:rsid w:val="000E1301"/>
    <w:rPr>
      <w:rFonts w:ascii="Calibri" w:eastAsia="Calibri" w:hAnsi="Calibri" w:cs="Times New Roman"/>
    </w:rPr>
  </w:style>
  <w:style w:type="paragraph" w:styleId="afc">
    <w:name w:val="footer"/>
    <w:basedOn w:val="a"/>
    <w:link w:val="afd"/>
    <w:unhideWhenUsed/>
    <w:rsid w:val="000E130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d">
    <w:name w:val="Нижний колонтитул Знак"/>
    <w:basedOn w:val="a0"/>
    <w:link w:val="afc"/>
    <w:rsid w:val="000E1301"/>
    <w:rPr>
      <w:rFonts w:ascii="Calibri" w:eastAsia="Calibri" w:hAnsi="Calibri" w:cs="Times New Roman"/>
    </w:rPr>
  </w:style>
  <w:style w:type="paragraph" w:styleId="afe">
    <w:name w:val="endnote text"/>
    <w:basedOn w:val="a"/>
    <w:link w:val="aff"/>
    <w:semiHidden/>
    <w:unhideWhenUsed/>
    <w:rsid w:val="000E1301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0E1301"/>
    <w:rPr>
      <w:rFonts w:ascii="Calibri" w:eastAsia="Calibri" w:hAnsi="Calibri" w:cs="Times New Roman"/>
      <w:sz w:val="20"/>
      <w:szCs w:val="20"/>
    </w:rPr>
  </w:style>
  <w:style w:type="character" w:styleId="aff0">
    <w:name w:val="page number"/>
    <w:basedOn w:val="a0"/>
    <w:rsid w:val="000E1301"/>
  </w:style>
  <w:style w:type="paragraph" w:styleId="aff1">
    <w:name w:val="annotation subject"/>
    <w:basedOn w:val="af0"/>
    <w:next w:val="af0"/>
    <w:link w:val="aff2"/>
    <w:rsid w:val="000E1301"/>
    <w:rPr>
      <w:b/>
      <w:bCs/>
    </w:rPr>
  </w:style>
  <w:style w:type="character" w:customStyle="1" w:styleId="aff2">
    <w:name w:val="Тема примечания Знак"/>
    <w:basedOn w:val="af1"/>
    <w:link w:val="aff1"/>
    <w:rsid w:val="000E1301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Plain Text"/>
    <w:basedOn w:val="a"/>
    <w:link w:val="aff4"/>
    <w:rsid w:val="000E1301"/>
    <w:rPr>
      <w:rFonts w:ascii="Courier New" w:eastAsia="Calibri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0E1301"/>
    <w:rPr>
      <w:rFonts w:ascii="Courier New" w:eastAsia="Calibri" w:hAnsi="Courier New" w:cs="Courier New"/>
      <w:sz w:val="20"/>
      <w:szCs w:val="20"/>
    </w:rPr>
  </w:style>
  <w:style w:type="numbering" w:customStyle="1" w:styleId="110">
    <w:name w:val="Нет списка11"/>
    <w:next w:val="a2"/>
    <w:semiHidden/>
    <w:rsid w:val="000E1301"/>
  </w:style>
  <w:style w:type="paragraph" w:customStyle="1" w:styleId="15">
    <w:name w:val="Без интервала1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0E1301"/>
    <w:rPr>
      <w:rFonts w:cs="Times New Roman"/>
    </w:rPr>
  </w:style>
  <w:style w:type="paragraph" w:customStyle="1" w:styleId="111">
    <w:name w:val="Без интервала11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E1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Рецензия1"/>
    <w:hidden/>
    <w:semiHidden/>
    <w:rsid w:val="000E13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0E1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3">
    <w:name w:val="Без интервала2"/>
    <w:rsid w:val="000E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0E1301"/>
    <w:rPr>
      <w:rFonts w:ascii="Times New Roman" w:hAnsi="Times New Roman" w:cs="Times New Roman"/>
      <w:sz w:val="22"/>
      <w:szCs w:val="22"/>
    </w:rPr>
  </w:style>
  <w:style w:type="table" w:customStyle="1" w:styleId="24">
    <w:name w:val="Сетка таблицы2"/>
    <w:basedOn w:val="a1"/>
    <w:next w:val="a6"/>
    <w:rsid w:val="000E1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Без интервала3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1">
    <w:name w:val="Plain Text Char1"/>
    <w:semiHidden/>
    <w:locked/>
    <w:rsid w:val="000E1301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rsid w:val="000E1301"/>
    <w:rPr>
      <w:rFonts w:ascii="Times New Roman" w:hAnsi="Times New Roman"/>
      <w:sz w:val="24"/>
      <w:lang w:val="x-none" w:eastAsia="ru-RU"/>
    </w:rPr>
  </w:style>
  <w:style w:type="character" w:customStyle="1" w:styleId="CharChar6">
    <w:name w:val="Char Char6"/>
    <w:semiHidden/>
    <w:rsid w:val="000E1301"/>
    <w:rPr>
      <w:lang w:val="ru-RU"/>
    </w:rPr>
  </w:style>
  <w:style w:type="character" w:customStyle="1" w:styleId="CharChar">
    <w:name w:val="Char Char"/>
    <w:semiHidden/>
    <w:locked/>
    <w:rsid w:val="000E1301"/>
    <w:rPr>
      <w:rFonts w:ascii="Courier New" w:hAnsi="Courier New" w:cs="Courier New"/>
      <w:lang w:val="ru-RU" w:eastAsia="ru-RU" w:bidi="ar-SA"/>
    </w:rPr>
  </w:style>
  <w:style w:type="character" w:customStyle="1" w:styleId="CharChar3">
    <w:name w:val="Char Char3"/>
    <w:semiHidden/>
    <w:locked/>
    <w:rsid w:val="000E1301"/>
    <w:rPr>
      <w:lang w:val="ru-RU" w:eastAsia="ru-RU" w:bidi="ar-SA"/>
    </w:rPr>
  </w:style>
  <w:style w:type="character" w:customStyle="1" w:styleId="CharChar11">
    <w:name w:val="Char Char11"/>
    <w:semiHidden/>
    <w:locked/>
    <w:rsid w:val="000E1301"/>
    <w:rPr>
      <w:rFonts w:ascii="Calibri" w:hAnsi="Calibri"/>
      <w:lang w:val="ru-RU" w:eastAsia="en-US" w:bidi="ar-SA"/>
    </w:rPr>
  </w:style>
  <w:style w:type="paragraph" w:styleId="25">
    <w:name w:val="Body Text Indent 2"/>
    <w:basedOn w:val="a"/>
    <w:link w:val="26"/>
    <w:rsid w:val="000E130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0E1301"/>
    <w:rPr>
      <w:rFonts w:ascii="Calibri" w:eastAsia="Calibri" w:hAnsi="Calibri" w:cs="Times New Roman"/>
    </w:rPr>
  </w:style>
  <w:style w:type="paragraph" w:styleId="aff5">
    <w:name w:val="No Spacing"/>
    <w:qFormat/>
    <w:rsid w:val="007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0D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D0D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D0D9D"/>
    <w:rPr>
      <w:rFonts w:ascii="Cambria" w:hAnsi="Cambria" w:cs="Cambria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9D0D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9D0D9D"/>
    <w:rPr>
      <w:rFonts w:ascii="Times New Roman" w:hAnsi="Times New Roman" w:cs="Times New Roman"/>
      <w:sz w:val="18"/>
      <w:szCs w:val="18"/>
    </w:rPr>
  </w:style>
  <w:style w:type="character" w:styleId="aff6">
    <w:name w:val="endnote reference"/>
    <w:basedOn w:val="a0"/>
    <w:uiPriority w:val="99"/>
    <w:semiHidden/>
    <w:unhideWhenUsed/>
    <w:rsid w:val="002840B8"/>
    <w:rPr>
      <w:vertAlign w:val="superscript"/>
    </w:rPr>
  </w:style>
  <w:style w:type="paragraph" w:styleId="aff7">
    <w:name w:val="Revision"/>
    <w:hidden/>
    <w:uiPriority w:val="99"/>
    <w:semiHidden/>
    <w:rsid w:val="003F3A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4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7">
    <w:name w:val="Обычный2"/>
    <w:rsid w:val="007D4D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Default">
    <w:name w:val="Default"/>
    <w:rsid w:val="00F3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Текст1"/>
    <w:rsid w:val="008F45A5"/>
    <w:pPr>
      <w:suppressAutoHyphens/>
      <w:spacing w:after="0" w:line="240" w:lineRule="auto"/>
    </w:pPr>
    <w:rPr>
      <w:rFonts w:ascii="Courier New" w:eastAsia="SimSun" w:hAnsi="Courier New" w:cs="Symbol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0A"/>
  </w:style>
  <w:style w:type="paragraph" w:styleId="1">
    <w:name w:val="heading 1"/>
    <w:basedOn w:val="a"/>
    <w:next w:val="a"/>
    <w:link w:val="10"/>
    <w:uiPriority w:val="9"/>
    <w:qFormat/>
    <w:rsid w:val="007D4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0E13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B1D7E"/>
    <w:pPr>
      <w:spacing w:after="120"/>
    </w:pPr>
  </w:style>
  <w:style w:type="character" w:customStyle="1" w:styleId="a8">
    <w:name w:val="Основной текст Знак"/>
    <w:basedOn w:val="a0"/>
    <w:link w:val="a7"/>
    <w:rsid w:val="00FB1D7E"/>
  </w:style>
  <w:style w:type="paragraph" w:styleId="a9">
    <w:name w:val="footnote text"/>
    <w:basedOn w:val="a"/>
    <w:link w:val="aa"/>
    <w:semiHidden/>
    <w:rsid w:val="00F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B1D7E"/>
    <w:rPr>
      <w:vertAlign w:val="superscript"/>
    </w:rPr>
  </w:style>
  <w:style w:type="table" w:customStyle="1" w:styleId="11">
    <w:name w:val="Сетка таблицы1"/>
    <w:basedOn w:val="a1"/>
    <w:next w:val="a6"/>
    <w:rsid w:val="00F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D4D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D4DF6"/>
  </w:style>
  <w:style w:type="paragraph" w:styleId="ae">
    <w:name w:val="List Paragraph"/>
    <w:basedOn w:val="a"/>
    <w:uiPriority w:val="34"/>
    <w:qFormat/>
    <w:rsid w:val="00A54C3E"/>
    <w:pPr>
      <w:ind w:left="720"/>
      <w:contextualSpacing/>
    </w:pPr>
  </w:style>
  <w:style w:type="character" w:styleId="af">
    <w:name w:val="annotation reference"/>
    <w:rsid w:val="0031740B"/>
    <w:rPr>
      <w:sz w:val="16"/>
      <w:szCs w:val="16"/>
    </w:rPr>
  </w:style>
  <w:style w:type="paragraph" w:styleId="af0">
    <w:name w:val="annotation text"/>
    <w:basedOn w:val="a"/>
    <w:link w:val="af1"/>
    <w:rsid w:val="0031740B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31740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049B6"/>
  </w:style>
  <w:style w:type="character" w:customStyle="1" w:styleId="80">
    <w:name w:val="Заголовок 8 Знак"/>
    <w:basedOn w:val="a0"/>
    <w:link w:val="8"/>
    <w:rsid w:val="000E13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E1301"/>
  </w:style>
  <w:style w:type="character" w:styleId="af2">
    <w:name w:val="Strong"/>
    <w:qFormat/>
    <w:rsid w:val="000E1301"/>
    <w:rPr>
      <w:b/>
      <w:bCs/>
    </w:rPr>
  </w:style>
  <w:style w:type="character" w:customStyle="1" w:styleId="s102">
    <w:name w:val="s_102"/>
    <w:rsid w:val="000E1301"/>
    <w:rPr>
      <w:b/>
      <w:bCs/>
      <w:color w:val="000080"/>
    </w:rPr>
  </w:style>
  <w:style w:type="paragraph" w:styleId="af3">
    <w:name w:val="Normal (Web)"/>
    <w:basedOn w:val="a"/>
    <w:unhideWhenUsed/>
    <w:rsid w:val="000E1301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E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1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E130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0E130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1301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0E1301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rsid w:val="000E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E1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сновной текст закона"/>
    <w:basedOn w:val="a"/>
    <w:rsid w:val="000E1301"/>
    <w:pPr>
      <w:spacing w:after="0"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styleId="af6">
    <w:name w:val="caption"/>
    <w:basedOn w:val="a"/>
    <w:next w:val="a"/>
    <w:qFormat/>
    <w:rsid w:val="000E13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pm">
    <w:name w:val="epm"/>
    <w:basedOn w:val="a0"/>
    <w:rsid w:val="000E1301"/>
  </w:style>
  <w:style w:type="paragraph" w:customStyle="1" w:styleId="14">
    <w:name w:val="Без интервала1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E13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1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0E13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0E13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Hyperlink"/>
    <w:unhideWhenUsed/>
    <w:rsid w:val="000E1301"/>
    <w:rPr>
      <w:color w:val="0000FF"/>
      <w:u w:val="single"/>
    </w:rPr>
  </w:style>
  <w:style w:type="paragraph" w:styleId="afa">
    <w:name w:val="header"/>
    <w:basedOn w:val="a"/>
    <w:link w:val="afb"/>
    <w:unhideWhenUsed/>
    <w:rsid w:val="000E130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b">
    <w:name w:val="Верхний колонтитул Знак"/>
    <w:basedOn w:val="a0"/>
    <w:link w:val="afa"/>
    <w:rsid w:val="000E1301"/>
    <w:rPr>
      <w:rFonts w:ascii="Calibri" w:eastAsia="Calibri" w:hAnsi="Calibri" w:cs="Times New Roman"/>
    </w:rPr>
  </w:style>
  <w:style w:type="paragraph" w:styleId="afc">
    <w:name w:val="footer"/>
    <w:basedOn w:val="a"/>
    <w:link w:val="afd"/>
    <w:unhideWhenUsed/>
    <w:rsid w:val="000E130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d">
    <w:name w:val="Нижний колонтитул Знак"/>
    <w:basedOn w:val="a0"/>
    <w:link w:val="afc"/>
    <w:rsid w:val="000E1301"/>
    <w:rPr>
      <w:rFonts w:ascii="Calibri" w:eastAsia="Calibri" w:hAnsi="Calibri" w:cs="Times New Roman"/>
    </w:rPr>
  </w:style>
  <w:style w:type="paragraph" w:styleId="afe">
    <w:name w:val="endnote text"/>
    <w:basedOn w:val="a"/>
    <w:link w:val="aff"/>
    <w:semiHidden/>
    <w:unhideWhenUsed/>
    <w:rsid w:val="000E1301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0E1301"/>
    <w:rPr>
      <w:rFonts w:ascii="Calibri" w:eastAsia="Calibri" w:hAnsi="Calibri" w:cs="Times New Roman"/>
      <w:sz w:val="20"/>
      <w:szCs w:val="20"/>
    </w:rPr>
  </w:style>
  <w:style w:type="character" w:styleId="aff0">
    <w:name w:val="page number"/>
    <w:basedOn w:val="a0"/>
    <w:rsid w:val="000E1301"/>
  </w:style>
  <w:style w:type="paragraph" w:styleId="aff1">
    <w:name w:val="annotation subject"/>
    <w:basedOn w:val="af0"/>
    <w:next w:val="af0"/>
    <w:link w:val="aff2"/>
    <w:rsid w:val="000E1301"/>
    <w:rPr>
      <w:b/>
      <w:bCs/>
    </w:rPr>
  </w:style>
  <w:style w:type="character" w:customStyle="1" w:styleId="aff2">
    <w:name w:val="Тема примечания Знак"/>
    <w:basedOn w:val="af1"/>
    <w:link w:val="aff1"/>
    <w:rsid w:val="000E1301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Plain Text"/>
    <w:basedOn w:val="a"/>
    <w:link w:val="aff4"/>
    <w:rsid w:val="000E1301"/>
    <w:rPr>
      <w:rFonts w:ascii="Courier New" w:eastAsia="Calibri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0E1301"/>
    <w:rPr>
      <w:rFonts w:ascii="Courier New" w:eastAsia="Calibri" w:hAnsi="Courier New" w:cs="Courier New"/>
      <w:sz w:val="20"/>
      <w:szCs w:val="20"/>
    </w:rPr>
  </w:style>
  <w:style w:type="numbering" w:customStyle="1" w:styleId="110">
    <w:name w:val="Нет списка11"/>
    <w:next w:val="a2"/>
    <w:semiHidden/>
    <w:rsid w:val="000E1301"/>
  </w:style>
  <w:style w:type="paragraph" w:customStyle="1" w:styleId="15">
    <w:name w:val="Без интервала1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0E1301"/>
    <w:rPr>
      <w:rFonts w:cs="Times New Roman"/>
    </w:rPr>
  </w:style>
  <w:style w:type="paragraph" w:customStyle="1" w:styleId="111">
    <w:name w:val="Без интервала11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E1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Рецензия1"/>
    <w:hidden/>
    <w:semiHidden/>
    <w:rsid w:val="000E13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0E1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3">
    <w:name w:val="Без интервала2"/>
    <w:rsid w:val="000E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0E1301"/>
    <w:rPr>
      <w:rFonts w:ascii="Times New Roman" w:hAnsi="Times New Roman" w:cs="Times New Roman"/>
      <w:sz w:val="22"/>
      <w:szCs w:val="22"/>
    </w:rPr>
  </w:style>
  <w:style w:type="table" w:customStyle="1" w:styleId="24">
    <w:name w:val="Сетка таблицы2"/>
    <w:basedOn w:val="a1"/>
    <w:next w:val="a6"/>
    <w:rsid w:val="000E1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Без интервала3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0E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1">
    <w:name w:val="Plain Text Char1"/>
    <w:semiHidden/>
    <w:locked/>
    <w:rsid w:val="000E1301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rsid w:val="000E1301"/>
    <w:rPr>
      <w:rFonts w:ascii="Times New Roman" w:hAnsi="Times New Roman"/>
      <w:sz w:val="24"/>
      <w:lang w:val="x-none" w:eastAsia="ru-RU"/>
    </w:rPr>
  </w:style>
  <w:style w:type="character" w:customStyle="1" w:styleId="CharChar6">
    <w:name w:val="Char Char6"/>
    <w:semiHidden/>
    <w:rsid w:val="000E1301"/>
    <w:rPr>
      <w:lang w:val="ru-RU"/>
    </w:rPr>
  </w:style>
  <w:style w:type="character" w:customStyle="1" w:styleId="CharChar">
    <w:name w:val="Char Char"/>
    <w:semiHidden/>
    <w:locked/>
    <w:rsid w:val="000E1301"/>
    <w:rPr>
      <w:rFonts w:ascii="Courier New" w:hAnsi="Courier New" w:cs="Courier New"/>
      <w:lang w:val="ru-RU" w:eastAsia="ru-RU" w:bidi="ar-SA"/>
    </w:rPr>
  </w:style>
  <w:style w:type="character" w:customStyle="1" w:styleId="CharChar3">
    <w:name w:val="Char Char3"/>
    <w:semiHidden/>
    <w:locked/>
    <w:rsid w:val="000E1301"/>
    <w:rPr>
      <w:lang w:val="ru-RU" w:eastAsia="ru-RU" w:bidi="ar-SA"/>
    </w:rPr>
  </w:style>
  <w:style w:type="character" w:customStyle="1" w:styleId="CharChar11">
    <w:name w:val="Char Char11"/>
    <w:semiHidden/>
    <w:locked/>
    <w:rsid w:val="000E1301"/>
    <w:rPr>
      <w:rFonts w:ascii="Calibri" w:hAnsi="Calibri"/>
      <w:lang w:val="ru-RU" w:eastAsia="en-US" w:bidi="ar-SA"/>
    </w:rPr>
  </w:style>
  <w:style w:type="paragraph" w:styleId="25">
    <w:name w:val="Body Text Indent 2"/>
    <w:basedOn w:val="a"/>
    <w:link w:val="26"/>
    <w:rsid w:val="000E130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0E1301"/>
    <w:rPr>
      <w:rFonts w:ascii="Calibri" w:eastAsia="Calibri" w:hAnsi="Calibri" w:cs="Times New Roman"/>
    </w:rPr>
  </w:style>
  <w:style w:type="paragraph" w:styleId="aff5">
    <w:name w:val="No Spacing"/>
    <w:qFormat/>
    <w:rsid w:val="007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0D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D0D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D0D9D"/>
    <w:rPr>
      <w:rFonts w:ascii="Cambria" w:hAnsi="Cambria" w:cs="Cambria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9D0D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9D0D9D"/>
    <w:rPr>
      <w:rFonts w:ascii="Times New Roman" w:hAnsi="Times New Roman" w:cs="Times New Roman"/>
      <w:sz w:val="18"/>
      <w:szCs w:val="18"/>
    </w:rPr>
  </w:style>
  <w:style w:type="character" w:styleId="aff6">
    <w:name w:val="endnote reference"/>
    <w:basedOn w:val="a0"/>
    <w:uiPriority w:val="99"/>
    <w:semiHidden/>
    <w:unhideWhenUsed/>
    <w:rsid w:val="002840B8"/>
    <w:rPr>
      <w:vertAlign w:val="superscript"/>
    </w:rPr>
  </w:style>
  <w:style w:type="paragraph" w:styleId="aff7">
    <w:name w:val="Revision"/>
    <w:hidden/>
    <w:uiPriority w:val="99"/>
    <w:semiHidden/>
    <w:rsid w:val="003F3A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4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7">
    <w:name w:val="Обычный2"/>
    <w:rsid w:val="007D4D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Default">
    <w:name w:val="Default"/>
    <w:rsid w:val="00F3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Текст1"/>
    <w:rsid w:val="008F45A5"/>
    <w:pPr>
      <w:suppressAutoHyphens/>
      <w:spacing w:after="0" w:line="240" w:lineRule="auto"/>
    </w:pPr>
    <w:rPr>
      <w:rFonts w:ascii="Courier New" w:eastAsia="SimSun" w:hAnsi="Courier New" w:cs="Symbol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A70B0CF32762BFD1E192547160DA4385FAC6F41647A80D2B5F6FDE69F976A91B41332D459F504B53254C9D4En1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5A71-DA31-4758-8C4E-C7F587E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Александр</cp:lastModifiedBy>
  <cp:revision>2</cp:revision>
  <cp:lastPrinted>2015-07-08T14:28:00Z</cp:lastPrinted>
  <dcterms:created xsi:type="dcterms:W3CDTF">2024-01-29T10:38:00Z</dcterms:created>
  <dcterms:modified xsi:type="dcterms:W3CDTF">2024-01-29T10:38:00Z</dcterms:modified>
</cp:coreProperties>
</file>